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57F32" w14:textId="41A159C4"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r w:rsidR="004446DF">
        <w:rPr>
          <w:rFonts w:ascii="Arial" w:hAnsi="Arial" w:cs="Arial"/>
          <w:noProof/>
          <w:sz w:val="24"/>
          <w:szCs w:val="24"/>
        </w:rPr>
        <w:t xml:space="preserve"> </w:t>
      </w:r>
      <w:r w:rsidR="004446DF" w:rsidRPr="004446DF">
        <w:rPr>
          <w:rFonts w:ascii="Arial" w:hAnsi="Arial" w:cs="Arial"/>
          <w:noProof/>
          <w:sz w:val="24"/>
          <w:szCs w:val="24"/>
        </w:rPr>
        <w:t>with CCA</w:t>
      </w:r>
    </w:p>
    <w:p w14:paraId="337D7A41" w14:textId="0E3EC7BC"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86064E" w:rsidRPr="0086064E">
        <w:rPr>
          <w:rFonts w:ascii="Arial" w:hAnsi="Arial"/>
          <w:sz w:val="24"/>
          <w:szCs w:val="24"/>
        </w:rPr>
        <w:t>Qualcomm</w:t>
      </w:r>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4A6477D1"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sidRPr="005A38F0">
        <w:rPr>
          <w:rFonts w:ascii="Arial" w:hAnsi="Arial"/>
          <w:lang w:val="en-US"/>
        </w:rPr>
        <w:t>RRM test</w:t>
      </w:r>
      <w:r>
        <w:rPr>
          <w:rFonts w:ascii="Arial" w:hAnsi="Arial"/>
          <w:lang w:val="en-US"/>
        </w:rPr>
        <w:t xml:space="preserve"> </w:t>
      </w:r>
      <w:r w:rsidR="00F2690C" w:rsidRPr="00F2690C">
        <w:rPr>
          <w:rFonts w:ascii="Arial" w:hAnsi="Arial"/>
          <w:lang w:val="en-US"/>
        </w:rPr>
        <w:t>11.2.2.1.</w:t>
      </w:r>
      <w:r w:rsidR="00F2690C">
        <w:rPr>
          <w:rFonts w:ascii="Arial" w:hAnsi="Arial"/>
          <w:lang w:val="en-US"/>
        </w:rPr>
        <w:t>3</w:t>
      </w:r>
      <w:r w:rsidRPr="00C86C9C">
        <w:rPr>
          <w:rFonts w:ascii="Arial" w:hAnsi="Arial"/>
          <w:lang w:val="en-US"/>
        </w:rPr>
        <w:t>.</w:t>
      </w:r>
    </w:p>
    <w:p w14:paraId="1F809F46" w14:textId="77777777" w:rsidR="006E6EC0" w:rsidRPr="00395480" w:rsidRDefault="006E6EC0" w:rsidP="006E6EC0">
      <w:pPr>
        <w:rPr>
          <w:rFonts w:ascii="Arial" w:hAnsi="Arial"/>
        </w:rPr>
      </w:pPr>
      <w:r w:rsidRPr="00395480">
        <w:rPr>
          <w:rFonts w:ascii="Arial" w:hAnsi="Arial"/>
        </w:rPr>
        <w:t>The test case</w:t>
      </w:r>
      <w:r>
        <w:rPr>
          <w:rFonts w:ascii="Arial" w:hAnsi="Arial"/>
        </w:rPr>
        <w:t>s</w:t>
      </w:r>
      <w:r w:rsidRPr="00395480">
        <w:rPr>
          <w:rFonts w:ascii="Arial" w:hAnsi="Arial"/>
        </w:rPr>
        <w:t xml:space="preserv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6AFE66" w14:textId="1C63C64A" w:rsidR="006E6EC0" w:rsidRDefault="006E6EC0" w:rsidP="006E6EC0">
      <w:pPr>
        <w:numPr>
          <w:ilvl w:val="0"/>
          <w:numId w:val="9"/>
        </w:numPr>
        <w:autoSpaceDE w:val="0"/>
        <w:autoSpaceDN w:val="0"/>
        <w:adjustRightInd w:val="0"/>
        <w:spacing w:after="60"/>
        <w:rPr>
          <w:rFonts w:ascii="Arial" w:hAnsi="Arial"/>
        </w:rPr>
      </w:pPr>
      <w:r>
        <w:rPr>
          <w:rFonts w:ascii="Arial" w:hAnsi="Arial"/>
          <w:lang w:val="en-US"/>
        </w:rPr>
        <w:t>11.2.2.1.3</w:t>
      </w:r>
      <w:r>
        <w:rPr>
          <w:rFonts w:ascii="Arial" w:hAnsi="Arial"/>
        </w:rPr>
        <w:t>,</w:t>
      </w:r>
      <w:r w:rsidRPr="006439EC">
        <w:rPr>
          <w:rFonts w:ascii="Arial" w:hAnsi="Arial"/>
        </w:rPr>
        <w:t xml:space="preserve"> </w:t>
      </w:r>
      <w:r w:rsidR="00C70828" w:rsidRPr="00C70828">
        <w:rPr>
          <w:rFonts w:ascii="Arial" w:hAnsi="Arial"/>
        </w:rPr>
        <w:t>NR SA FR1 Intra-frequency RRC Re-establishment with CCA without serving cell timing</w:t>
      </w:r>
    </w:p>
    <w:p w14:paraId="0F06AA01" w14:textId="77777777" w:rsidR="003C37D1" w:rsidRPr="00D53BC5"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 to derive the Test Tolerances. The calculations are provided in the accompanying spreadsheet.</w:t>
      </w:r>
    </w:p>
    <w:p w14:paraId="66DC40FB" w14:textId="560278DE" w:rsidR="003C37D1" w:rsidRPr="007C07C8" w:rsidRDefault="003C37D1" w:rsidP="003C37D1">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w:t>
      </w:r>
      <w:r w:rsidR="00AF0B51" w:rsidRPr="00AF0B51">
        <w:rPr>
          <w:b/>
          <w:noProof w:val="0"/>
        </w:rPr>
        <w:t>11.2.2.1.3</w:t>
      </w:r>
      <w:r w:rsidR="00AF0B51">
        <w:rPr>
          <w:b/>
          <w:noProof w:val="0"/>
        </w:rPr>
        <w:t xml:space="preserve"> </w:t>
      </w:r>
      <w:r>
        <w:rPr>
          <w:b/>
          <w:noProof w:val="0"/>
        </w:rPr>
        <w:t>in TS 38.</w:t>
      </w:r>
      <w:r>
        <w:rPr>
          <w:rFonts w:eastAsia="SimSun" w:hint="eastAsia"/>
          <w:b/>
          <w:noProof w:val="0"/>
          <w:lang w:eastAsia="zh-CN"/>
        </w:rPr>
        <w:t>133</w:t>
      </w:r>
    </w:p>
    <w:p w14:paraId="2AB5BF91" w14:textId="6F3D42F6"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16.</w:t>
      </w:r>
      <w:r w:rsidR="00AF0B51">
        <w:rPr>
          <w:rFonts w:ascii="Arial" w:eastAsia="SimSun" w:hAnsi="Arial"/>
          <w:lang w:eastAsia="zh-CN"/>
        </w:rPr>
        <w:t>21</w:t>
      </w:r>
      <w:r>
        <w:rPr>
          <w:rFonts w:ascii="Arial" w:eastAsia="SimSun" w:hAnsi="Arial"/>
          <w:lang w:eastAsia="zh-CN"/>
        </w:rPr>
        <w:t>.0</w:t>
      </w:r>
      <w:r>
        <w:rPr>
          <w:rFonts w:ascii="Arial" w:hAnsi="Arial"/>
        </w:rPr>
        <w:t xml:space="preserve"> Annex A</w:t>
      </w:r>
      <w:r w:rsidRPr="00AE6916">
        <w:rPr>
          <w:rFonts w:ascii="Arial" w:hAnsi="Arial"/>
        </w:rPr>
        <w:t>.</w:t>
      </w:r>
    </w:p>
    <w:p w14:paraId="5435DB35" w14:textId="77777777" w:rsidR="00174A82" w:rsidRPr="00174A82" w:rsidRDefault="00174A82" w:rsidP="00174A8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174A82">
        <w:rPr>
          <w:rFonts w:ascii="Arial" w:eastAsia="Times New Roman" w:hAnsi="Arial"/>
          <w:snapToGrid w:val="0"/>
          <w:sz w:val="22"/>
          <w:highlight w:val="lightGray"/>
          <w:lang w:eastAsia="en-GB"/>
        </w:rPr>
        <w:t>A.11.2.2.1.3</w:t>
      </w:r>
      <w:r w:rsidRPr="00174A82">
        <w:rPr>
          <w:rFonts w:ascii="Arial" w:eastAsia="Times New Roman" w:hAnsi="Arial"/>
          <w:snapToGrid w:val="0"/>
          <w:sz w:val="22"/>
          <w:highlight w:val="lightGray"/>
          <w:lang w:eastAsia="en-GB"/>
        </w:rPr>
        <w:tab/>
        <w:t>Intra-frequency RRC Re-establishment with CCA in FR1 without serving cell timing</w:t>
      </w:r>
    </w:p>
    <w:p w14:paraId="31275646" w14:textId="77777777" w:rsidR="00174A82" w:rsidRPr="00174A82" w:rsidRDefault="00174A82" w:rsidP="00174A82">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74A82">
        <w:rPr>
          <w:rFonts w:ascii="Arial" w:eastAsia="Times New Roman" w:hAnsi="Arial"/>
          <w:highlight w:val="lightGray"/>
          <w:lang w:eastAsia="en-GB"/>
        </w:rPr>
        <w:t>A.11.2.2.1.3.1</w:t>
      </w:r>
      <w:r w:rsidRPr="00174A82">
        <w:rPr>
          <w:rFonts w:ascii="Arial" w:eastAsia="Times New Roman" w:hAnsi="Arial"/>
          <w:highlight w:val="lightGray"/>
          <w:lang w:eastAsia="en-GB"/>
        </w:rPr>
        <w:tab/>
      </w:r>
      <w:r w:rsidRPr="00174A82">
        <w:rPr>
          <w:rFonts w:ascii="Arial" w:eastAsia="Times New Roman" w:hAnsi="Arial"/>
          <w:snapToGrid w:val="0"/>
          <w:highlight w:val="lightGray"/>
          <w:lang w:eastAsia="en-GB"/>
        </w:rPr>
        <w:t>Test Purpose and Environment</w:t>
      </w:r>
    </w:p>
    <w:p w14:paraId="4D2582FC"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The purpose is to verify that the NR intra-frequency RRC re-establishment delay with CCA in FR1 without serving cell timing is within the specified limits. These tests will verify the requirements in clause 6.2.1A.</w:t>
      </w:r>
    </w:p>
    <w:p w14:paraId="331EE94B"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43E8C3BA"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b/>
          <w:highlight w:val="lightGray"/>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4A82" w:rsidRPr="00174A82" w14:paraId="5B340CB6" w14:textId="77777777" w:rsidTr="003B695E">
        <w:tc>
          <w:tcPr>
            <w:tcW w:w="2376" w:type="dxa"/>
            <w:shd w:val="clear" w:color="auto" w:fill="auto"/>
          </w:tcPr>
          <w:p w14:paraId="53A99C7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Configuration</w:t>
            </w:r>
          </w:p>
        </w:tc>
        <w:tc>
          <w:tcPr>
            <w:tcW w:w="7230" w:type="dxa"/>
            <w:shd w:val="clear" w:color="auto" w:fill="auto"/>
          </w:tcPr>
          <w:p w14:paraId="2CE4A8F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Description</w:t>
            </w:r>
          </w:p>
        </w:tc>
      </w:tr>
      <w:tr w:rsidR="00174A82" w:rsidRPr="00174A82" w14:paraId="3011D626" w14:textId="77777777" w:rsidTr="003B695E">
        <w:tc>
          <w:tcPr>
            <w:tcW w:w="2376" w:type="dxa"/>
            <w:shd w:val="clear" w:color="auto" w:fill="auto"/>
          </w:tcPr>
          <w:p w14:paraId="76D8864B" w14:textId="77777777" w:rsidR="00174A82" w:rsidRPr="00174A82" w:rsidRDefault="00174A82" w:rsidP="00174A82">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174A82">
              <w:rPr>
                <w:rFonts w:ascii="Arial" w:eastAsia="Malgun Gothic" w:hAnsi="Arial"/>
                <w:sz w:val="18"/>
                <w:highlight w:val="lightGray"/>
                <w:lang w:eastAsia="en-GB"/>
              </w:rPr>
              <w:t>1</w:t>
            </w:r>
          </w:p>
        </w:tc>
        <w:tc>
          <w:tcPr>
            <w:tcW w:w="7230" w:type="dxa"/>
            <w:shd w:val="clear" w:color="auto" w:fill="auto"/>
          </w:tcPr>
          <w:p w14:paraId="6BA4E5D4" w14:textId="77777777" w:rsidR="00174A82" w:rsidRPr="00174A82" w:rsidRDefault="00174A82" w:rsidP="00174A82">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174A82">
              <w:rPr>
                <w:rFonts w:ascii="Arial" w:eastAsia="Malgun Gothic" w:hAnsi="Arial"/>
                <w:sz w:val="18"/>
                <w:highlight w:val="lightGray"/>
                <w:lang w:eastAsia="en-GB"/>
              </w:rPr>
              <w:t xml:space="preserve">30 kHz SSB SCS, 40 MHz bandwidth, TDD duplex mode </w:t>
            </w:r>
          </w:p>
        </w:tc>
      </w:tr>
    </w:tbl>
    <w:p w14:paraId="37514B71"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44C80D82"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cs="v4.2.0"/>
          <w:b/>
          <w:highlight w:val="lightGray"/>
          <w:lang w:eastAsia="en-GB"/>
        </w:rPr>
        <w:lastRenderedPageBreak/>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174A82" w:rsidRPr="00174A82" w14:paraId="67444D10" w14:textId="77777777" w:rsidTr="003B695E">
        <w:tc>
          <w:tcPr>
            <w:tcW w:w="2000" w:type="pct"/>
            <w:gridSpan w:val="2"/>
          </w:tcPr>
          <w:p w14:paraId="49BB1DC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Parameter</w:t>
            </w:r>
          </w:p>
        </w:tc>
        <w:tc>
          <w:tcPr>
            <w:tcW w:w="500" w:type="pct"/>
          </w:tcPr>
          <w:p w14:paraId="2A7318B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Unit</w:t>
            </w:r>
          </w:p>
        </w:tc>
        <w:tc>
          <w:tcPr>
            <w:tcW w:w="1000" w:type="pct"/>
          </w:tcPr>
          <w:p w14:paraId="1C87024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zh-CN"/>
              </w:rPr>
              <w:t xml:space="preserve">Value </w:t>
            </w:r>
          </w:p>
        </w:tc>
        <w:tc>
          <w:tcPr>
            <w:tcW w:w="1500" w:type="pct"/>
          </w:tcPr>
          <w:p w14:paraId="026E948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Comment</w:t>
            </w:r>
          </w:p>
        </w:tc>
      </w:tr>
      <w:tr w:rsidR="00174A82" w:rsidRPr="00174A82" w14:paraId="44CF7C61" w14:textId="77777777" w:rsidTr="003B695E">
        <w:tc>
          <w:tcPr>
            <w:tcW w:w="1000" w:type="pct"/>
            <w:tcBorders>
              <w:bottom w:val="nil"/>
            </w:tcBorders>
          </w:tcPr>
          <w:p w14:paraId="424D59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Initial Condition</w:t>
            </w:r>
          </w:p>
        </w:tc>
        <w:tc>
          <w:tcPr>
            <w:tcW w:w="1000" w:type="pct"/>
          </w:tcPr>
          <w:p w14:paraId="2C5FEF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Active cell</w:t>
            </w:r>
          </w:p>
        </w:tc>
        <w:tc>
          <w:tcPr>
            <w:tcW w:w="500" w:type="pct"/>
          </w:tcPr>
          <w:p w14:paraId="776DE5F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4E1B731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1</w:t>
            </w:r>
          </w:p>
        </w:tc>
        <w:tc>
          <w:tcPr>
            <w:tcW w:w="1500" w:type="pct"/>
          </w:tcPr>
          <w:p w14:paraId="0E1B351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1 is with CCA.</w:t>
            </w:r>
          </w:p>
        </w:tc>
      </w:tr>
      <w:tr w:rsidR="00174A82" w:rsidRPr="00174A82" w14:paraId="7FC83F7D" w14:textId="77777777" w:rsidTr="003B695E">
        <w:tc>
          <w:tcPr>
            <w:tcW w:w="1000" w:type="pct"/>
            <w:tcBorders>
              <w:top w:val="nil"/>
            </w:tcBorders>
          </w:tcPr>
          <w:p w14:paraId="66E37FB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40A7473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Neighbour cells</w:t>
            </w:r>
          </w:p>
        </w:tc>
        <w:tc>
          <w:tcPr>
            <w:tcW w:w="500" w:type="pct"/>
          </w:tcPr>
          <w:p w14:paraId="6C645B4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610F940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Cell 2 </w:t>
            </w:r>
          </w:p>
        </w:tc>
        <w:tc>
          <w:tcPr>
            <w:tcW w:w="1500" w:type="pct"/>
          </w:tcPr>
          <w:p w14:paraId="2DADCE1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2 is with CCA.</w:t>
            </w:r>
          </w:p>
        </w:tc>
      </w:tr>
      <w:tr w:rsidR="00174A82" w:rsidRPr="00174A82" w14:paraId="617352E3" w14:textId="77777777" w:rsidTr="003B695E">
        <w:tc>
          <w:tcPr>
            <w:tcW w:w="1000" w:type="pct"/>
          </w:tcPr>
          <w:p w14:paraId="4038974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Final condition</w:t>
            </w:r>
          </w:p>
        </w:tc>
        <w:tc>
          <w:tcPr>
            <w:tcW w:w="1000" w:type="pct"/>
          </w:tcPr>
          <w:p w14:paraId="56100B7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Active cell</w:t>
            </w:r>
          </w:p>
        </w:tc>
        <w:tc>
          <w:tcPr>
            <w:tcW w:w="500" w:type="pct"/>
          </w:tcPr>
          <w:p w14:paraId="409455B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15A9B2B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2</w:t>
            </w:r>
          </w:p>
        </w:tc>
        <w:tc>
          <w:tcPr>
            <w:tcW w:w="1500" w:type="pct"/>
          </w:tcPr>
          <w:p w14:paraId="2A38D5E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7CD71A1A" w14:textId="77777777" w:rsidTr="003B695E">
        <w:tc>
          <w:tcPr>
            <w:tcW w:w="2000" w:type="pct"/>
            <w:gridSpan w:val="2"/>
            <w:tcBorders>
              <w:bottom w:val="single" w:sz="4" w:space="0" w:color="auto"/>
            </w:tcBorders>
          </w:tcPr>
          <w:p w14:paraId="203FC9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val="it-IT" w:eastAsia="en-GB"/>
              </w:rPr>
              <w:t>RF Channel Number</w:t>
            </w:r>
          </w:p>
        </w:tc>
        <w:tc>
          <w:tcPr>
            <w:tcW w:w="500" w:type="pct"/>
          </w:tcPr>
          <w:p w14:paraId="4A1C30F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single" w:sz="4" w:space="0" w:color="auto"/>
            </w:tcBorders>
          </w:tcPr>
          <w:p w14:paraId="368FB1E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en-GB"/>
              </w:rPr>
              <w:t>1</w:t>
            </w:r>
          </w:p>
        </w:tc>
        <w:tc>
          <w:tcPr>
            <w:tcW w:w="1500" w:type="pct"/>
          </w:tcPr>
          <w:p w14:paraId="41A89E8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41E687E8" w14:textId="77777777" w:rsidTr="003B695E">
        <w:tc>
          <w:tcPr>
            <w:tcW w:w="1000" w:type="pct"/>
            <w:tcBorders>
              <w:bottom w:val="nil"/>
            </w:tcBorders>
          </w:tcPr>
          <w:p w14:paraId="63114EF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noProof/>
                <w:sz w:val="18"/>
                <w:highlight w:val="lightGray"/>
                <w:lang w:val="it-IT" w:eastAsia="en-GB"/>
              </w:rPr>
              <w:t>DL CCA model</w:t>
            </w:r>
          </w:p>
        </w:tc>
        <w:tc>
          <w:tcPr>
            <w:tcW w:w="1000" w:type="pct"/>
          </w:tcPr>
          <w:p w14:paraId="2A0EDC0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Dynamic channel </w:t>
            </w:r>
            <w:proofErr w:type="spellStart"/>
            <w:r w:rsidRPr="00174A82">
              <w:rPr>
                <w:rFonts w:ascii="Arial" w:eastAsia="Times New Roman" w:hAnsi="Arial"/>
                <w:sz w:val="18"/>
                <w:highlight w:val="lightGray"/>
                <w:lang w:eastAsia="en-GB"/>
              </w:rPr>
              <w:t>access</w:t>
            </w:r>
            <w:r w:rsidRPr="00174A82">
              <w:rPr>
                <w:rFonts w:ascii="Arial" w:eastAsia="Times New Roman" w:hAnsi="Arial"/>
                <w:sz w:val="18"/>
                <w:highlight w:val="lightGray"/>
                <w:vertAlign w:val="superscript"/>
                <w:lang w:eastAsia="en-GB"/>
              </w:rPr>
              <w:t>Note</w:t>
            </w:r>
            <w:proofErr w:type="spellEnd"/>
            <w:r w:rsidRPr="00174A82">
              <w:rPr>
                <w:rFonts w:ascii="Arial" w:eastAsia="Times New Roman" w:hAnsi="Arial"/>
                <w:sz w:val="18"/>
                <w:highlight w:val="lightGray"/>
                <w:vertAlign w:val="superscript"/>
                <w:lang w:eastAsia="en-GB"/>
              </w:rPr>
              <w:t xml:space="preserve"> 1,3</w:t>
            </w:r>
          </w:p>
        </w:tc>
        <w:tc>
          <w:tcPr>
            <w:tcW w:w="500" w:type="pct"/>
          </w:tcPr>
          <w:p w14:paraId="171CD0C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nil"/>
            </w:tcBorders>
          </w:tcPr>
          <w:p w14:paraId="4781B43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noProof/>
                <w:sz w:val="18"/>
                <w:highlight w:val="lightGray"/>
                <w:lang w:eastAsia="en-GB"/>
              </w:rPr>
              <w:t>As specified in clause A.3.26.2.1</w:t>
            </w:r>
          </w:p>
        </w:tc>
        <w:tc>
          <w:tcPr>
            <w:tcW w:w="1500" w:type="pct"/>
          </w:tcPr>
          <w:p w14:paraId="55EB609F"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D3CF08C" w14:textId="77777777" w:rsidTr="003B695E">
        <w:tc>
          <w:tcPr>
            <w:tcW w:w="1000" w:type="pct"/>
            <w:tcBorders>
              <w:top w:val="nil"/>
              <w:bottom w:val="single" w:sz="4" w:space="0" w:color="auto"/>
            </w:tcBorders>
          </w:tcPr>
          <w:p w14:paraId="43F8A87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3562FD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ascii="Arial" w:eastAsia="Times New Roman" w:hAnsi="Arial"/>
                <w:sz w:val="18"/>
                <w:highlight w:val="lightGray"/>
                <w:vertAlign w:val="superscript"/>
                <w:lang w:eastAsia="en-GB"/>
              </w:rPr>
              <w:t xml:space="preserve"> Note 2,3</w:t>
            </w:r>
          </w:p>
        </w:tc>
        <w:tc>
          <w:tcPr>
            <w:tcW w:w="500" w:type="pct"/>
            <w:tcBorders>
              <w:top w:val="nil"/>
            </w:tcBorders>
          </w:tcPr>
          <w:p w14:paraId="3194803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nil"/>
              <w:bottom w:val="single" w:sz="4" w:space="0" w:color="auto"/>
            </w:tcBorders>
          </w:tcPr>
          <w:p w14:paraId="2906EF6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0A1A47B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6A2A85F9" w14:textId="77777777" w:rsidTr="003B695E">
        <w:tc>
          <w:tcPr>
            <w:tcW w:w="1000" w:type="pct"/>
            <w:tcBorders>
              <w:bottom w:val="nil"/>
            </w:tcBorders>
          </w:tcPr>
          <w:p w14:paraId="15E4FAE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noProof/>
                <w:sz w:val="18"/>
                <w:highlight w:val="lightGray"/>
                <w:lang w:val="it-IT" w:eastAsia="en-GB"/>
              </w:rPr>
              <w:t>UL CCA model</w:t>
            </w:r>
          </w:p>
        </w:tc>
        <w:tc>
          <w:tcPr>
            <w:tcW w:w="1000" w:type="pct"/>
          </w:tcPr>
          <w:p w14:paraId="0C7989A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Dynamic channel access</w:t>
            </w:r>
            <w:r w:rsidRPr="00174A82">
              <w:rPr>
                <w:rFonts w:ascii="Arial" w:eastAsia="Times New Roman" w:hAnsi="Arial"/>
                <w:sz w:val="18"/>
                <w:highlight w:val="lightGray"/>
                <w:vertAlign w:val="superscript"/>
                <w:lang w:eastAsia="en-GB"/>
              </w:rPr>
              <w:t xml:space="preserve"> Note 1,3</w:t>
            </w:r>
          </w:p>
        </w:tc>
        <w:tc>
          <w:tcPr>
            <w:tcW w:w="500" w:type="pct"/>
          </w:tcPr>
          <w:p w14:paraId="2DA234B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nil"/>
            </w:tcBorders>
          </w:tcPr>
          <w:p w14:paraId="42CE208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noProof/>
                <w:sz w:val="18"/>
                <w:highlight w:val="lightGray"/>
                <w:lang w:eastAsia="en-GB"/>
              </w:rPr>
              <w:t>As specified in clause A.3.26.2.2</w:t>
            </w:r>
          </w:p>
        </w:tc>
        <w:tc>
          <w:tcPr>
            <w:tcW w:w="1500" w:type="pct"/>
          </w:tcPr>
          <w:p w14:paraId="78C2F47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6FC8ADD" w14:textId="77777777" w:rsidTr="003B695E">
        <w:tc>
          <w:tcPr>
            <w:tcW w:w="1000" w:type="pct"/>
            <w:tcBorders>
              <w:top w:val="nil"/>
            </w:tcBorders>
          </w:tcPr>
          <w:p w14:paraId="7C6299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6DAA300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ascii="Arial" w:eastAsia="Times New Roman" w:hAnsi="Arial"/>
                <w:sz w:val="18"/>
                <w:highlight w:val="lightGray"/>
                <w:vertAlign w:val="superscript"/>
                <w:lang w:eastAsia="en-GB"/>
              </w:rPr>
              <w:t xml:space="preserve"> Note 2,3</w:t>
            </w:r>
          </w:p>
        </w:tc>
        <w:tc>
          <w:tcPr>
            <w:tcW w:w="500" w:type="pct"/>
          </w:tcPr>
          <w:p w14:paraId="3501938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nil"/>
            </w:tcBorders>
          </w:tcPr>
          <w:p w14:paraId="188555D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4E3A207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3E02F003" w14:textId="77777777" w:rsidTr="003B695E">
        <w:tc>
          <w:tcPr>
            <w:tcW w:w="2000" w:type="pct"/>
            <w:gridSpan w:val="2"/>
            <w:tcBorders>
              <w:top w:val="nil"/>
            </w:tcBorders>
          </w:tcPr>
          <w:p w14:paraId="4168100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L</w:t>
            </w:r>
            <w:r w:rsidRPr="00174A82">
              <w:rPr>
                <w:rFonts w:ascii="Arial" w:eastAsia="Times New Roman" w:hAnsi="Arial" w:cs="Arial"/>
                <w:sz w:val="18"/>
                <w:szCs w:val="18"/>
                <w:highlight w:val="lightGray"/>
                <w:vertAlign w:val="subscript"/>
                <w:lang w:eastAsia="en-GB"/>
              </w:rPr>
              <w:t>CCA_DL</w:t>
            </w:r>
          </w:p>
        </w:tc>
        <w:tc>
          <w:tcPr>
            <w:tcW w:w="500" w:type="pct"/>
          </w:tcPr>
          <w:p w14:paraId="503B00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0298D8C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5</w:t>
            </w:r>
          </w:p>
        </w:tc>
        <w:tc>
          <w:tcPr>
            <w:tcW w:w="1500" w:type="pct"/>
          </w:tcPr>
          <w:p w14:paraId="3CC072D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4ECF8867" w14:textId="77777777" w:rsidTr="003B695E">
        <w:tc>
          <w:tcPr>
            <w:tcW w:w="2000" w:type="pct"/>
            <w:gridSpan w:val="2"/>
            <w:tcBorders>
              <w:top w:val="nil"/>
            </w:tcBorders>
          </w:tcPr>
          <w:p w14:paraId="11BE734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en-GB"/>
              </w:rPr>
              <w:t>W</w:t>
            </w:r>
            <w:r w:rsidRPr="00174A82">
              <w:rPr>
                <w:rFonts w:ascii="Arial" w:eastAsia="Times New Roman" w:hAnsi="Arial" w:cs="Arial"/>
                <w:sz w:val="18"/>
                <w:szCs w:val="18"/>
                <w:highlight w:val="lightGray"/>
                <w:vertAlign w:val="subscript"/>
                <w:lang w:val="it-IT" w:eastAsia="en-GB"/>
              </w:rPr>
              <w:t>CCA_DL</w:t>
            </w:r>
          </w:p>
        </w:tc>
        <w:tc>
          <w:tcPr>
            <w:tcW w:w="500" w:type="pct"/>
          </w:tcPr>
          <w:p w14:paraId="5258B8D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ja-JP"/>
              </w:rPr>
              <w:t>ms</w:t>
            </w:r>
          </w:p>
        </w:tc>
        <w:tc>
          <w:tcPr>
            <w:tcW w:w="1000" w:type="pct"/>
            <w:tcBorders>
              <w:top w:val="nil"/>
            </w:tcBorders>
          </w:tcPr>
          <w:p w14:paraId="30B6FDD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T311</w:t>
            </w:r>
          </w:p>
        </w:tc>
        <w:tc>
          <w:tcPr>
            <w:tcW w:w="1500" w:type="pct"/>
          </w:tcPr>
          <w:p w14:paraId="7735321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7C884A4B" w14:textId="77777777" w:rsidTr="003B695E">
        <w:tc>
          <w:tcPr>
            <w:tcW w:w="2000" w:type="pct"/>
            <w:gridSpan w:val="2"/>
            <w:tcBorders>
              <w:top w:val="nil"/>
            </w:tcBorders>
          </w:tcPr>
          <w:p w14:paraId="0AB0AE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L</w:t>
            </w:r>
            <w:r w:rsidRPr="00174A82">
              <w:rPr>
                <w:rFonts w:ascii="Arial" w:eastAsia="Times New Roman" w:hAnsi="Arial" w:cs="Arial"/>
                <w:sz w:val="18"/>
                <w:szCs w:val="18"/>
                <w:highlight w:val="lightGray"/>
                <w:vertAlign w:val="subscript"/>
                <w:lang w:eastAsia="en-GB"/>
              </w:rPr>
              <w:t>CCA_UL</w:t>
            </w:r>
          </w:p>
        </w:tc>
        <w:tc>
          <w:tcPr>
            <w:tcW w:w="500" w:type="pct"/>
          </w:tcPr>
          <w:p w14:paraId="3725874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35C48FA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5</w:t>
            </w:r>
          </w:p>
        </w:tc>
        <w:tc>
          <w:tcPr>
            <w:tcW w:w="1500" w:type="pct"/>
          </w:tcPr>
          <w:p w14:paraId="50C6FA9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0CA9F132" w14:textId="77777777" w:rsidTr="003B695E">
        <w:tc>
          <w:tcPr>
            <w:tcW w:w="2000" w:type="pct"/>
            <w:gridSpan w:val="2"/>
            <w:tcBorders>
              <w:top w:val="nil"/>
            </w:tcBorders>
          </w:tcPr>
          <w:p w14:paraId="13971E7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en-GB"/>
              </w:rPr>
              <w:t>W</w:t>
            </w:r>
            <w:r w:rsidRPr="00174A82">
              <w:rPr>
                <w:rFonts w:ascii="Arial" w:eastAsia="Times New Roman" w:hAnsi="Arial" w:cs="Arial"/>
                <w:sz w:val="18"/>
                <w:szCs w:val="18"/>
                <w:highlight w:val="lightGray"/>
                <w:vertAlign w:val="subscript"/>
                <w:lang w:val="it-IT" w:eastAsia="en-GB"/>
              </w:rPr>
              <w:t>CCA_UL</w:t>
            </w:r>
          </w:p>
        </w:tc>
        <w:tc>
          <w:tcPr>
            <w:tcW w:w="500" w:type="pct"/>
          </w:tcPr>
          <w:p w14:paraId="2778F2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ja-JP"/>
              </w:rPr>
              <w:t>ms</w:t>
            </w:r>
          </w:p>
        </w:tc>
        <w:tc>
          <w:tcPr>
            <w:tcW w:w="1000" w:type="pct"/>
            <w:tcBorders>
              <w:top w:val="nil"/>
            </w:tcBorders>
          </w:tcPr>
          <w:p w14:paraId="65F3845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T311</w:t>
            </w:r>
          </w:p>
        </w:tc>
        <w:tc>
          <w:tcPr>
            <w:tcW w:w="1500" w:type="pct"/>
          </w:tcPr>
          <w:p w14:paraId="4A2871F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3FE33506" w14:textId="77777777" w:rsidTr="003B695E">
        <w:tc>
          <w:tcPr>
            <w:tcW w:w="2000" w:type="pct"/>
            <w:gridSpan w:val="2"/>
          </w:tcPr>
          <w:p w14:paraId="6E96CF6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Time offset between cells</w:t>
            </w:r>
          </w:p>
        </w:tc>
        <w:tc>
          <w:tcPr>
            <w:tcW w:w="500" w:type="pct"/>
          </w:tcPr>
          <w:p w14:paraId="2AA04E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62E7F74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 xml:space="preserve">3 </w:t>
            </w:r>
            <w:r w:rsidRPr="00174A82">
              <w:rPr>
                <w:rFonts w:ascii="Arial" w:eastAsia="Times New Roman" w:hAnsi="Arial" w:cs="v4.2.0"/>
                <w:sz w:val="18"/>
                <w:highlight w:val="lightGray"/>
                <w:lang w:eastAsia="en-GB"/>
              </w:rPr>
              <w:sym w:font="Symbol" w:char="F06D"/>
            </w:r>
            <w:r w:rsidRPr="00174A82">
              <w:rPr>
                <w:rFonts w:ascii="Arial" w:eastAsia="Times New Roman" w:hAnsi="Arial" w:cs="v4.2.0"/>
                <w:sz w:val="18"/>
                <w:highlight w:val="lightGray"/>
                <w:lang w:eastAsia="en-GB"/>
              </w:rPr>
              <w:t>s</w:t>
            </w:r>
          </w:p>
        </w:tc>
        <w:tc>
          <w:tcPr>
            <w:tcW w:w="1500" w:type="pct"/>
          </w:tcPr>
          <w:p w14:paraId="780701F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Synchronous cells</w:t>
            </w:r>
          </w:p>
        </w:tc>
      </w:tr>
      <w:tr w:rsidR="00174A82" w:rsidRPr="00174A82" w14:paraId="5C0CC655" w14:textId="77777777" w:rsidTr="003B695E">
        <w:tc>
          <w:tcPr>
            <w:tcW w:w="2000" w:type="pct"/>
            <w:gridSpan w:val="2"/>
          </w:tcPr>
          <w:p w14:paraId="0A760E5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N310</w:t>
            </w:r>
          </w:p>
        </w:tc>
        <w:tc>
          <w:tcPr>
            <w:tcW w:w="500" w:type="pct"/>
          </w:tcPr>
          <w:p w14:paraId="6E11977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33ECAB5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1</w:t>
            </w:r>
          </w:p>
        </w:tc>
        <w:tc>
          <w:tcPr>
            <w:tcW w:w="1500" w:type="pct"/>
          </w:tcPr>
          <w:p w14:paraId="1975ECD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Maximum consecutive out-of-sync indications from lower layers</w:t>
            </w:r>
          </w:p>
        </w:tc>
      </w:tr>
      <w:tr w:rsidR="00174A82" w:rsidRPr="00174A82" w14:paraId="3037B8E5" w14:textId="77777777" w:rsidTr="003B695E">
        <w:tc>
          <w:tcPr>
            <w:tcW w:w="2000" w:type="pct"/>
            <w:gridSpan w:val="2"/>
          </w:tcPr>
          <w:p w14:paraId="712181D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N311</w:t>
            </w:r>
          </w:p>
        </w:tc>
        <w:tc>
          <w:tcPr>
            <w:tcW w:w="500" w:type="pct"/>
          </w:tcPr>
          <w:p w14:paraId="2D801D6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26F5E18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1</w:t>
            </w:r>
          </w:p>
        </w:tc>
        <w:tc>
          <w:tcPr>
            <w:tcW w:w="1500" w:type="pct"/>
          </w:tcPr>
          <w:p w14:paraId="41D8AB7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Minimum consecutive in-sync indications from lower layers</w:t>
            </w:r>
          </w:p>
        </w:tc>
      </w:tr>
      <w:tr w:rsidR="00174A82" w:rsidRPr="00174A82" w14:paraId="35910874" w14:textId="77777777" w:rsidTr="003B695E">
        <w:tc>
          <w:tcPr>
            <w:tcW w:w="2000" w:type="pct"/>
            <w:gridSpan w:val="2"/>
          </w:tcPr>
          <w:p w14:paraId="64BD04E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T310</w:t>
            </w:r>
          </w:p>
        </w:tc>
        <w:tc>
          <w:tcPr>
            <w:tcW w:w="500" w:type="pct"/>
          </w:tcPr>
          <w:p w14:paraId="4271F85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Pr>
          <w:p w14:paraId="29512D6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0</w:t>
            </w:r>
          </w:p>
        </w:tc>
        <w:tc>
          <w:tcPr>
            <w:tcW w:w="1500" w:type="pct"/>
          </w:tcPr>
          <w:p w14:paraId="2A485FD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Radio link failure timer; T310 is disabled</w:t>
            </w:r>
          </w:p>
        </w:tc>
      </w:tr>
      <w:tr w:rsidR="00174A82" w:rsidRPr="00174A82" w14:paraId="48048778" w14:textId="77777777" w:rsidTr="003B695E">
        <w:tc>
          <w:tcPr>
            <w:tcW w:w="2000" w:type="pct"/>
            <w:gridSpan w:val="2"/>
          </w:tcPr>
          <w:p w14:paraId="17FE2C1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T311</w:t>
            </w:r>
          </w:p>
        </w:tc>
        <w:tc>
          <w:tcPr>
            <w:tcW w:w="500" w:type="pct"/>
          </w:tcPr>
          <w:p w14:paraId="0CED97E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Pr>
          <w:p w14:paraId="11E8C82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3000</w:t>
            </w:r>
          </w:p>
        </w:tc>
        <w:tc>
          <w:tcPr>
            <w:tcW w:w="1500" w:type="pct"/>
          </w:tcPr>
          <w:p w14:paraId="2A52DD6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RRC re-establishment timer</w:t>
            </w:r>
          </w:p>
        </w:tc>
      </w:tr>
      <w:tr w:rsidR="00174A82" w:rsidRPr="00174A82" w14:paraId="449C9B78" w14:textId="77777777" w:rsidTr="003B695E">
        <w:tc>
          <w:tcPr>
            <w:tcW w:w="2000" w:type="pct"/>
            <w:gridSpan w:val="2"/>
            <w:tcBorders>
              <w:bottom w:val="single" w:sz="4" w:space="0" w:color="auto"/>
            </w:tcBorders>
          </w:tcPr>
          <w:p w14:paraId="70CDD24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Access Barring Information</w:t>
            </w:r>
          </w:p>
        </w:tc>
        <w:tc>
          <w:tcPr>
            <w:tcW w:w="500" w:type="pct"/>
          </w:tcPr>
          <w:p w14:paraId="23088C7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1A0089C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Not Sent</w:t>
            </w:r>
          </w:p>
        </w:tc>
        <w:tc>
          <w:tcPr>
            <w:tcW w:w="1500" w:type="pct"/>
          </w:tcPr>
          <w:p w14:paraId="21B1FF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No additional delays in random access procedure.</w:t>
            </w:r>
          </w:p>
        </w:tc>
      </w:tr>
      <w:tr w:rsidR="00174A82" w:rsidRPr="00174A82" w14:paraId="4F7CC4DF" w14:textId="77777777" w:rsidTr="003B695E">
        <w:tc>
          <w:tcPr>
            <w:tcW w:w="1000" w:type="pct"/>
            <w:tcBorders>
              <w:bottom w:val="nil"/>
            </w:tcBorders>
          </w:tcPr>
          <w:p w14:paraId="47052AA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SSB configuration</w:t>
            </w:r>
          </w:p>
        </w:tc>
        <w:tc>
          <w:tcPr>
            <w:tcW w:w="1000" w:type="pct"/>
          </w:tcPr>
          <w:p w14:paraId="2C421D4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Dynamic channel access</w:t>
            </w:r>
            <w:r w:rsidRPr="00174A82">
              <w:rPr>
                <w:rFonts w:eastAsia="Times New Roman"/>
                <w:highlight w:val="lightGray"/>
                <w:vertAlign w:val="superscript"/>
                <w:lang w:eastAsia="en-GB"/>
              </w:rPr>
              <w:t xml:space="preserve"> Note 1, 3</w:t>
            </w:r>
          </w:p>
        </w:tc>
        <w:tc>
          <w:tcPr>
            <w:tcW w:w="500" w:type="pct"/>
          </w:tcPr>
          <w:p w14:paraId="7F696FF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0AF8AA9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zh-CN"/>
              </w:rPr>
              <w:t>SSB.2 CCA</w:t>
            </w:r>
          </w:p>
        </w:tc>
        <w:tc>
          <w:tcPr>
            <w:tcW w:w="1500" w:type="pct"/>
          </w:tcPr>
          <w:p w14:paraId="00B58A0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Table A.3.10A.1.2-1</w:t>
            </w:r>
          </w:p>
        </w:tc>
      </w:tr>
      <w:tr w:rsidR="00174A82" w:rsidRPr="00174A82" w14:paraId="5E17B421" w14:textId="77777777" w:rsidTr="003B695E">
        <w:tc>
          <w:tcPr>
            <w:tcW w:w="1000" w:type="pct"/>
            <w:tcBorders>
              <w:top w:val="nil"/>
            </w:tcBorders>
          </w:tcPr>
          <w:p w14:paraId="00997DC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B7BD7C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eastAsia="Times New Roman"/>
                <w:highlight w:val="lightGray"/>
                <w:vertAlign w:val="superscript"/>
                <w:lang w:eastAsia="en-GB"/>
              </w:rPr>
              <w:t xml:space="preserve"> Note 2, 3</w:t>
            </w:r>
          </w:p>
        </w:tc>
        <w:tc>
          <w:tcPr>
            <w:tcW w:w="500" w:type="pct"/>
          </w:tcPr>
          <w:p w14:paraId="79127B0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5506EA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zh-CN"/>
              </w:rPr>
              <w:t>SSB.1 CCA</w:t>
            </w:r>
          </w:p>
        </w:tc>
        <w:tc>
          <w:tcPr>
            <w:tcW w:w="1500" w:type="pct"/>
          </w:tcPr>
          <w:p w14:paraId="054C60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Table A.3.10A.1.1-1</w:t>
            </w:r>
          </w:p>
        </w:tc>
      </w:tr>
      <w:tr w:rsidR="00174A82" w:rsidRPr="00174A82" w14:paraId="64DC4152" w14:textId="77777777" w:rsidTr="003B695E">
        <w:tc>
          <w:tcPr>
            <w:tcW w:w="2000" w:type="pct"/>
            <w:gridSpan w:val="2"/>
          </w:tcPr>
          <w:p w14:paraId="4E66326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val="it-IT" w:eastAsia="zh-CN"/>
              </w:rPr>
              <w:t>DBT window configuration</w:t>
            </w:r>
          </w:p>
        </w:tc>
        <w:tc>
          <w:tcPr>
            <w:tcW w:w="500" w:type="pct"/>
          </w:tcPr>
          <w:p w14:paraId="41A7654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4DE5AE9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7F6871A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Table A.3.28.1-1</w:t>
            </w:r>
          </w:p>
        </w:tc>
      </w:tr>
      <w:tr w:rsidR="00174A82" w:rsidRPr="00174A82" w14:paraId="0D5A6E99" w14:textId="77777777" w:rsidTr="003B695E">
        <w:tc>
          <w:tcPr>
            <w:tcW w:w="2000" w:type="pct"/>
            <w:gridSpan w:val="2"/>
          </w:tcPr>
          <w:p w14:paraId="70C2CF2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val="it-IT" w:eastAsia="zh-CN"/>
              </w:rPr>
              <w:t>SMTC configuration</w:t>
            </w:r>
          </w:p>
        </w:tc>
        <w:tc>
          <w:tcPr>
            <w:tcW w:w="500" w:type="pct"/>
          </w:tcPr>
          <w:p w14:paraId="7C92591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156FE71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cs="v4.2.0"/>
                <w:bCs/>
                <w:sz w:val="18"/>
                <w:highlight w:val="lightGray"/>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01008E2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30591DB" w14:textId="77777777" w:rsidTr="003B695E">
        <w:tc>
          <w:tcPr>
            <w:tcW w:w="2000" w:type="pct"/>
            <w:gridSpan w:val="2"/>
          </w:tcPr>
          <w:p w14:paraId="6151A3C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DRX cycle length</w:t>
            </w:r>
          </w:p>
        </w:tc>
        <w:tc>
          <w:tcPr>
            <w:tcW w:w="500" w:type="pct"/>
          </w:tcPr>
          <w:p w14:paraId="1405A1A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3716C82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000A37A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2EDC061" w14:textId="77777777" w:rsidTr="003B695E">
        <w:tc>
          <w:tcPr>
            <w:tcW w:w="2000" w:type="pct"/>
            <w:gridSpan w:val="2"/>
          </w:tcPr>
          <w:p w14:paraId="27B93B0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highlight w:val="lightGray"/>
                <w:lang w:eastAsia="zh-CN"/>
              </w:rPr>
              <w:t>PRACH configuration</w:t>
            </w:r>
          </w:p>
        </w:tc>
        <w:tc>
          <w:tcPr>
            <w:tcW w:w="500" w:type="pct"/>
          </w:tcPr>
          <w:p w14:paraId="081A531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74F146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cs="Arial"/>
                <w:sz w:val="18"/>
                <w:highlight w:val="lightGray"/>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67221E3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cs="Arial"/>
                <w:sz w:val="18"/>
                <w:highlight w:val="lightGray"/>
                <w:lang w:eastAsia="zh-CN"/>
              </w:rPr>
              <w:t>Table A.3.8A.2.1-1</w:t>
            </w:r>
          </w:p>
        </w:tc>
      </w:tr>
      <w:tr w:rsidR="00174A82" w:rsidRPr="00174A82" w14:paraId="6943D936" w14:textId="77777777" w:rsidTr="003B695E">
        <w:tc>
          <w:tcPr>
            <w:tcW w:w="2000" w:type="pct"/>
            <w:gridSpan w:val="2"/>
          </w:tcPr>
          <w:p w14:paraId="15FA1D0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T1</w:t>
            </w:r>
          </w:p>
        </w:tc>
        <w:tc>
          <w:tcPr>
            <w:tcW w:w="500" w:type="pct"/>
          </w:tcPr>
          <w:p w14:paraId="3737B26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6EC45A6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5</w:t>
            </w:r>
          </w:p>
        </w:tc>
        <w:tc>
          <w:tcPr>
            <w:tcW w:w="1500" w:type="pct"/>
            <w:tcBorders>
              <w:top w:val="single" w:sz="4" w:space="0" w:color="auto"/>
              <w:left w:val="single" w:sz="4" w:space="0" w:color="auto"/>
              <w:bottom w:val="single" w:sz="4" w:space="0" w:color="auto"/>
              <w:right w:val="single" w:sz="4" w:space="0" w:color="auto"/>
            </w:tcBorders>
          </w:tcPr>
          <w:p w14:paraId="7DCE2A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05F990FE" w14:textId="77777777" w:rsidTr="003B695E">
        <w:tc>
          <w:tcPr>
            <w:tcW w:w="2000" w:type="pct"/>
            <w:gridSpan w:val="2"/>
          </w:tcPr>
          <w:p w14:paraId="6AF0D30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w:t>
            </w:r>
            <w:r w:rsidRPr="00174A82">
              <w:rPr>
                <w:rFonts w:ascii="Arial" w:eastAsia="Times New Roman" w:hAnsi="Arial"/>
                <w:sz w:val="18"/>
                <w:highlight w:val="lightGray"/>
                <w:lang w:eastAsia="zh-CN"/>
              </w:rPr>
              <w:t>2</w:t>
            </w:r>
          </w:p>
        </w:tc>
        <w:tc>
          <w:tcPr>
            <w:tcW w:w="500" w:type="pct"/>
          </w:tcPr>
          <w:p w14:paraId="33DD327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Borders>
              <w:top w:val="single" w:sz="4" w:space="0" w:color="auto"/>
              <w:left w:val="single" w:sz="4" w:space="0" w:color="auto"/>
              <w:bottom w:val="single" w:sz="4" w:space="0" w:color="auto"/>
              <w:right w:val="single" w:sz="4" w:space="0" w:color="auto"/>
            </w:tcBorders>
          </w:tcPr>
          <w:p w14:paraId="47E53D8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4075E5B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 xml:space="preserve">Time for the UE to detect RLF </w:t>
            </w:r>
            <w:r w:rsidRPr="00174A82">
              <w:rPr>
                <w:rFonts w:ascii="Arial" w:eastAsia="Times New Roman" w:hAnsi="Arial" w:cs="Arial"/>
                <w:sz w:val="18"/>
                <w:szCs w:val="18"/>
                <w:highlight w:val="lightGray"/>
                <w:lang w:eastAsia="zh-CN"/>
              </w:rPr>
              <w:t xml:space="preserve">(Summation of </w:t>
            </w:r>
            <w:proofErr w:type="spellStart"/>
            <w:r w:rsidRPr="00174A82">
              <w:rPr>
                <w:rFonts w:ascii="Arial" w:eastAsia="Times New Roman" w:hAnsi="Arial" w:cs="Arial"/>
                <w:sz w:val="18"/>
                <w:szCs w:val="18"/>
                <w:highlight w:val="lightGray"/>
                <w:lang w:eastAsia="en-GB"/>
              </w:rPr>
              <w:t>T</w:t>
            </w:r>
            <w:r w:rsidRPr="00174A82">
              <w:rPr>
                <w:rFonts w:ascii="Arial" w:eastAsia="Times New Roman" w:hAnsi="Arial" w:cs="Arial"/>
                <w:sz w:val="18"/>
                <w:szCs w:val="18"/>
                <w:highlight w:val="lightGray"/>
                <w:vertAlign w:val="subscript"/>
                <w:lang w:eastAsia="en-GB"/>
              </w:rPr>
              <w:t>Evaluate_out_SSB</w:t>
            </w:r>
            <w:proofErr w:type="spellEnd"/>
            <w:r w:rsidRPr="00174A82">
              <w:rPr>
                <w:rFonts w:ascii="Arial" w:eastAsia="Times New Roman" w:hAnsi="Arial" w:cs="Arial"/>
                <w:sz w:val="18"/>
                <w:szCs w:val="18"/>
                <w:highlight w:val="lightGray"/>
                <w:lang w:eastAsia="en-GB"/>
              </w:rPr>
              <w:t xml:space="preserve"> defined in clause 8.1A in TS 38.133, T310 and the period for UE turns off transmitter</w:t>
            </w:r>
            <w:r w:rsidRPr="00174A82">
              <w:rPr>
                <w:rFonts w:ascii="Arial" w:eastAsia="Times New Roman" w:hAnsi="Arial" w:cs="Arial"/>
                <w:sz w:val="18"/>
                <w:szCs w:val="18"/>
                <w:highlight w:val="lightGray"/>
                <w:lang w:eastAsia="zh-CN"/>
              </w:rPr>
              <w:t>)</w:t>
            </w:r>
          </w:p>
        </w:tc>
      </w:tr>
      <w:tr w:rsidR="00174A82" w:rsidRPr="00174A82" w14:paraId="65A93D85" w14:textId="77777777" w:rsidTr="003B695E">
        <w:tc>
          <w:tcPr>
            <w:tcW w:w="2000" w:type="pct"/>
            <w:gridSpan w:val="2"/>
          </w:tcPr>
          <w:p w14:paraId="523C240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w:t>
            </w:r>
            <w:r w:rsidRPr="00174A82">
              <w:rPr>
                <w:rFonts w:ascii="Arial" w:eastAsia="Times New Roman" w:hAnsi="Arial"/>
                <w:sz w:val="18"/>
                <w:highlight w:val="lightGray"/>
                <w:lang w:eastAsia="zh-CN"/>
              </w:rPr>
              <w:t>3</w:t>
            </w:r>
          </w:p>
        </w:tc>
        <w:tc>
          <w:tcPr>
            <w:tcW w:w="500" w:type="pct"/>
          </w:tcPr>
          <w:p w14:paraId="683E425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378490E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w:t>
            </w:r>
            <w:r w:rsidRPr="00174A82">
              <w:rPr>
                <w:rFonts w:ascii="Arial" w:eastAsia="Times New Roman" w:hAnsi="Arial"/>
                <w:sz w:val="18"/>
                <w:szCs w:val="18"/>
                <w:highlight w:val="lightGray"/>
                <w:lang w:eastAsia="en-GB"/>
              </w:rPr>
              <w:t xml:space="preserve"> </w:t>
            </w:r>
            <w:proofErr w:type="spellStart"/>
            <w:r w:rsidRPr="00174A82">
              <w:rPr>
                <w:rFonts w:ascii="Arial" w:eastAsia="Times New Roman" w:hAnsi="Arial"/>
                <w:sz w:val="18"/>
                <w:szCs w:val="18"/>
                <w:highlight w:val="lightGray"/>
                <w:lang w:eastAsia="en-GB"/>
              </w:rPr>
              <w:t>T</w:t>
            </w:r>
            <w:r w:rsidRPr="00174A82">
              <w:rPr>
                <w:rFonts w:ascii="Arial" w:eastAsia="Times New Roman" w:hAnsi="Arial"/>
                <w:sz w:val="18"/>
                <w:szCs w:val="18"/>
                <w:highlight w:val="lightGray"/>
                <w:vertAlign w:val="subscript"/>
                <w:lang w:eastAsia="en-GB"/>
              </w:rPr>
              <w:t>UE_re-establish_delay_CCA</w:t>
            </w:r>
            <w:proofErr w:type="spellEnd"/>
          </w:p>
        </w:tc>
        <w:tc>
          <w:tcPr>
            <w:tcW w:w="1500" w:type="pct"/>
            <w:tcBorders>
              <w:top w:val="single" w:sz="4" w:space="0" w:color="auto"/>
              <w:left w:val="single" w:sz="4" w:space="0" w:color="auto"/>
              <w:bottom w:val="single" w:sz="4" w:space="0" w:color="auto"/>
              <w:right w:val="single" w:sz="4" w:space="0" w:color="auto"/>
            </w:tcBorders>
          </w:tcPr>
          <w:p w14:paraId="73B79A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szCs w:val="18"/>
                <w:highlight w:val="lightGray"/>
                <w:lang w:eastAsia="en-GB"/>
              </w:rPr>
              <w:t xml:space="preserve">As defined in </w:t>
            </w:r>
            <w:r w:rsidRPr="00174A82">
              <w:rPr>
                <w:rFonts w:ascii="Arial" w:eastAsia="Times New Roman" w:hAnsi="Arial" w:cs="v4.2.0"/>
                <w:sz w:val="18"/>
                <w:highlight w:val="lightGray"/>
                <w:lang w:eastAsia="en-GB"/>
              </w:rPr>
              <w:t>clause 6.2.1A</w:t>
            </w:r>
          </w:p>
        </w:tc>
      </w:tr>
      <w:tr w:rsidR="00174A82" w:rsidRPr="00174A82" w14:paraId="1AFBFA4E" w14:textId="77777777" w:rsidTr="003B695E">
        <w:tc>
          <w:tcPr>
            <w:tcW w:w="5000" w:type="pct"/>
            <w:gridSpan w:val="5"/>
          </w:tcPr>
          <w:p w14:paraId="28A9F474"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1:</w:t>
            </w:r>
            <w:r w:rsidRPr="00174A82">
              <w:rPr>
                <w:rFonts w:ascii="Arial" w:eastAsia="Times New Roman" w:hAnsi="Arial"/>
                <w:sz w:val="18"/>
                <w:highlight w:val="lightGray"/>
                <w:lang w:eastAsia="en-GB"/>
              </w:rPr>
              <w:tab/>
              <w:t xml:space="preserve">For a UE supporting dynamic channel access and network configuring dynamic channel occupancy.   </w:t>
            </w:r>
          </w:p>
          <w:p w14:paraId="1B13D784"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2:</w:t>
            </w:r>
            <w:r w:rsidRPr="00174A82">
              <w:rPr>
                <w:rFonts w:ascii="Arial" w:eastAsia="Times New Roman" w:hAnsi="Arial"/>
                <w:sz w:val="18"/>
                <w:highlight w:val="lightGray"/>
                <w:lang w:eastAsia="en-GB"/>
              </w:rPr>
              <w:tab/>
              <w:t>For a UE supporting semi-static channel access and network configuring semi-static channel occupancy.</w:t>
            </w:r>
          </w:p>
          <w:p w14:paraId="633FA078"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3:</w:t>
            </w:r>
            <w:r w:rsidRPr="00174A82">
              <w:rPr>
                <w:rFonts w:ascii="Arial" w:eastAsia="Times New Roman" w:hAnsi="Arial"/>
                <w:sz w:val="18"/>
                <w:highlight w:val="lightGray"/>
                <w:lang w:eastAsia="en-GB"/>
              </w:rPr>
              <w:tab/>
              <w:t>For a UE supporting both semi-static and dynamic cannel access, the UE can be tested under dynamic channel occupancy only.</w:t>
            </w:r>
          </w:p>
        </w:tc>
      </w:tr>
    </w:tbl>
    <w:p w14:paraId="4FBE4C97"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528D16EB"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b/>
          <w:highlight w:val="lightGray"/>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174A82" w:rsidRPr="00174A82" w14:paraId="5ED37883" w14:textId="77777777" w:rsidTr="003B695E">
        <w:trPr>
          <w:cantSplit/>
          <w:jc w:val="center"/>
        </w:trPr>
        <w:tc>
          <w:tcPr>
            <w:tcW w:w="1951" w:type="dxa"/>
            <w:vMerge w:val="restart"/>
            <w:tcBorders>
              <w:top w:val="single" w:sz="4" w:space="0" w:color="auto"/>
              <w:left w:val="single" w:sz="4" w:space="0" w:color="auto"/>
            </w:tcBorders>
          </w:tcPr>
          <w:p w14:paraId="09B51B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03FE064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Unit</w:t>
            </w:r>
          </w:p>
        </w:tc>
        <w:tc>
          <w:tcPr>
            <w:tcW w:w="2742" w:type="dxa"/>
            <w:gridSpan w:val="3"/>
            <w:tcBorders>
              <w:top w:val="single" w:sz="4" w:space="0" w:color="auto"/>
            </w:tcBorders>
          </w:tcPr>
          <w:p w14:paraId="4344ADA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Cell 1</w:t>
            </w:r>
          </w:p>
        </w:tc>
        <w:tc>
          <w:tcPr>
            <w:tcW w:w="2439" w:type="dxa"/>
            <w:gridSpan w:val="3"/>
            <w:tcBorders>
              <w:top w:val="single" w:sz="4" w:space="0" w:color="auto"/>
              <w:right w:val="single" w:sz="4" w:space="0" w:color="auto"/>
            </w:tcBorders>
          </w:tcPr>
          <w:p w14:paraId="3CC7FA2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Cell 2</w:t>
            </w:r>
          </w:p>
        </w:tc>
      </w:tr>
      <w:tr w:rsidR="00174A82" w:rsidRPr="00174A82" w14:paraId="35C54098" w14:textId="77777777" w:rsidTr="003B695E">
        <w:trPr>
          <w:cantSplit/>
          <w:jc w:val="center"/>
        </w:trPr>
        <w:tc>
          <w:tcPr>
            <w:tcW w:w="1951" w:type="dxa"/>
            <w:vMerge/>
            <w:tcBorders>
              <w:left w:val="single" w:sz="4" w:space="0" w:color="auto"/>
              <w:bottom w:val="single" w:sz="4" w:space="0" w:color="auto"/>
            </w:tcBorders>
          </w:tcPr>
          <w:p w14:paraId="71C3201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94" w:type="dxa"/>
            <w:vMerge/>
            <w:tcBorders>
              <w:bottom w:val="single" w:sz="4" w:space="0" w:color="auto"/>
            </w:tcBorders>
          </w:tcPr>
          <w:p w14:paraId="65B2FEC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992" w:type="dxa"/>
            <w:tcBorders>
              <w:bottom w:val="single" w:sz="4" w:space="0" w:color="auto"/>
            </w:tcBorders>
          </w:tcPr>
          <w:p w14:paraId="1EE4EBD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T1</w:t>
            </w:r>
          </w:p>
        </w:tc>
        <w:tc>
          <w:tcPr>
            <w:tcW w:w="851" w:type="dxa"/>
            <w:tcBorders>
              <w:bottom w:val="single" w:sz="4" w:space="0" w:color="auto"/>
            </w:tcBorders>
          </w:tcPr>
          <w:p w14:paraId="4F385EE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T2</w:t>
            </w:r>
          </w:p>
        </w:tc>
        <w:tc>
          <w:tcPr>
            <w:tcW w:w="899" w:type="dxa"/>
            <w:tcBorders>
              <w:bottom w:val="single" w:sz="4" w:space="0" w:color="auto"/>
            </w:tcBorders>
          </w:tcPr>
          <w:p w14:paraId="409D04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T3</w:t>
            </w:r>
          </w:p>
        </w:tc>
        <w:tc>
          <w:tcPr>
            <w:tcW w:w="802" w:type="dxa"/>
            <w:tcBorders>
              <w:bottom w:val="single" w:sz="4" w:space="0" w:color="auto"/>
            </w:tcBorders>
          </w:tcPr>
          <w:p w14:paraId="62CC353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T1</w:t>
            </w:r>
          </w:p>
        </w:tc>
        <w:tc>
          <w:tcPr>
            <w:tcW w:w="850" w:type="dxa"/>
            <w:tcBorders>
              <w:bottom w:val="single" w:sz="4" w:space="0" w:color="auto"/>
            </w:tcBorders>
          </w:tcPr>
          <w:p w14:paraId="4F22FF7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T2</w:t>
            </w:r>
          </w:p>
        </w:tc>
        <w:tc>
          <w:tcPr>
            <w:tcW w:w="787" w:type="dxa"/>
            <w:tcBorders>
              <w:bottom w:val="single" w:sz="4" w:space="0" w:color="auto"/>
            </w:tcBorders>
          </w:tcPr>
          <w:p w14:paraId="0CAF225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T3</w:t>
            </w:r>
          </w:p>
        </w:tc>
      </w:tr>
      <w:tr w:rsidR="00174A82" w:rsidRPr="00174A82" w14:paraId="029EF383" w14:textId="77777777" w:rsidTr="003B695E">
        <w:trPr>
          <w:cantSplit/>
          <w:jc w:val="center"/>
        </w:trPr>
        <w:tc>
          <w:tcPr>
            <w:tcW w:w="1951" w:type="dxa"/>
            <w:tcBorders>
              <w:left w:val="single" w:sz="4" w:space="0" w:color="auto"/>
            </w:tcBorders>
          </w:tcPr>
          <w:p w14:paraId="6B4BCAA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TDD configuration</w:t>
            </w:r>
          </w:p>
        </w:tc>
        <w:tc>
          <w:tcPr>
            <w:tcW w:w="1794" w:type="dxa"/>
          </w:tcPr>
          <w:p w14:paraId="55AA54C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283A76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en-GB"/>
              </w:rPr>
              <w:t>TDDConf.1.1 CCA</w:t>
            </w:r>
          </w:p>
        </w:tc>
        <w:tc>
          <w:tcPr>
            <w:tcW w:w="2439" w:type="dxa"/>
            <w:gridSpan w:val="3"/>
            <w:tcBorders>
              <w:bottom w:val="single" w:sz="4" w:space="0" w:color="auto"/>
            </w:tcBorders>
          </w:tcPr>
          <w:p w14:paraId="0FBA8C2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en-GB"/>
              </w:rPr>
              <w:t>TDDConf.1.1 CCA</w:t>
            </w:r>
          </w:p>
        </w:tc>
      </w:tr>
      <w:tr w:rsidR="00174A82" w:rsidRPr="00174A82" w14:paraId="4367831D" w14:textId="77777777" w:rsidTr="003B695E">
        <w:trPr>
          <w:cantSplit/>
          <w:jc w:val="center"/>
        </w:trPr>
        <w:tc>
          <w:tcPr>
            <w:tcW w:w="1951" w:type="dxa"/>
            <w:tcBorders>
              <w:left w:val="single" w:sz="4" w:space="0" w:color="auto"/>
            </w:tcBorders>
          </w:tcPr>
          <w:p w14:paraId="26F0961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ja-JP"/>
              </w:rPr>
              <w:t>DL CCA probability P</w:t>
            </w:r>
            <w:r w:rsidRPr="00174A82">
              <w:rPr>
                <w:rFonts w:ascii="Arial" w:eastAsia="Times New Roman" w:hAnsi="Arial"/>
                <w:sz w:val="18"/>
                <w:highlight w:val="lightGray"/>
                <w:vertAlign w:val="subscript"/>
                <w:lang w:eastAsia="ja-JP"/>
              </w:rPr>
              <w:t xml:space="preserve">CCA_DL </w:t>
            </w:r>
            <w:r w:rsidRPr="00174A82">
              <w:rPr>
                <w:rFonts w:ascii="Arial" w:eastAsia="Times New Roman" w:hAnsi="Arial"/>
                <w:sz w:val="18"/>
                <w:highlight w:val="lightGray"/>
                <w:lang w:eastAsia="ja-JP"/>
              </w:rPr>
              <w:t xml:space="preserve">for dynamic channel access </w:t>
            </w:r>
            <w:r w:rsidRPr="00174A82">
              <w:rPr>
                <w:rFonts w:ascii="Arial" w:eastAsia="Times New Roman" w:hAnsi="Arial"/>
                <w:sz w:val="18"/>
                <w:highlight w:val="lightGray"/>
                <w:vertAlign w:val="superscript"/>
                <w:lang w:eastAsia="ja-JP"/>
              </w:rPr>
              <w:t>Note 4,6</w:t>
            </w:r>
          </w:p>
        </w:tc>
        <w:tc>
          <w:tcPr>
            <w:tcW w:w="1794" w:type="dxa"/>
          </w:tcPr>
          <w:p w14:paraId="76BA143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5BA5A2F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CCA_DL_1</w:t>
            </w:r>
            <w:r w:rsidRPr="00174A82">
              <w:rPr>
                <w:rFonts w:ascii="Arial" w:eastAsia="Times New Roman" w:hAnsi="Arial"/>
                <w:sz w:val="18"/>
                <w:highlight w:val="lightGray"/>
                <w:lang w:eastAsia="ja-JP"/>
              </w:rPr>
              <w:t>=0.75</w:t>
            </w:r>
          </w:p>
          <w:p w14:paraId="7C69F80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CCA_DL_2</w:t>
            </w:r>
            <w:r w:rsidRPr="00174A82">
              <w:rPr>
                <w:rFonts w:ascii="Arial" w:eastAsia="Times New Roman" w:hAnsi="Arial"/>
                <w:sz w:val="18"/>
                <w:highlight w:val="lightGray"/>
                <w:lang w:eastAsia="ja-JP"/>
              </w:rPr>
              <w:t>=0.75</w:t>
            </w:r>
          </w:p>
          <w:p w14:paraId="085C3E7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c>
          <w:tcPr>
            <w:tcW w:w="2439" w:type="dxa"/>
            <w:gridSpan w:val="3"/>
            <w:tcBorders>
              <w:bottom w:val="single" w:sz="4" w:space="0" w:color="auto"/>
            </w:tcBorders>
          </w:tcPr>
          <w:p w14:paraId="55D632A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CCA_DL_1</w:t>
            </w:r>
            <w:r w:rsidRPr="00174A82">
              <w:rPr>
                <w:rFonts w:ascii="Arial" w:eastAsia="Times New Roman" w:hAnsi="Arial"/>
                <w:sz w:val="18"/>
                <w:highlight w:val="lightGray"/>
                <w:lang w:eastAsia="ja-JP"/>
              </w:rPr>
              <w:t>=0.75</w:t>
            </w:r>
          </w:p>
          <w:p w14:paraId="15610F9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CCA_DL_2</w:t>
            </w:r>
            <w:r w:rsidRPr="00174A82">
              <w:rPr>
                <w:rFonts w:ascii="Arial" w:eastAsia="Times New Roman" w:hAnsi="Arial"/>
                <w:sz w:val="18"/>
                <w:highlight w:val="lightGray"/>
                <w:lang w:eastAsia="ja-JP"/>
              </w:rPr>
              <w:t>=0.75</w:t>
            </w:r>
          </w:p>
          <w:p w14:paraId="479F40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r>
      <w:tr w:rsidR="00174A82" w:rsidRPr="00174A82" w14:paraId="57B4CC61" w14:textId="77777777" w:rsidTr="003B695E">
        <w:trPr>
          <w:cantSplit/>
          <w:jc w:val="center"/>
        </w:trPr>
        <w:tc>
          <w:tcPr>
            <w:tcW w:w="1951" w:type="dxa"/>
            <w:tcBorders>
              <w:left w:val="single" w:sz="4" w:space="0" w:color="auto"/>
            </w:tcBorders>
          </w:tcPr>
          <w:p w14:paraId="751DC91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DL CCA probability 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 xml:space="preserve"> for semi-static channel access </w:t>
            </w:r>
            <w:r w:rsidRPr="00174A82">
              <w:rPr>
                <w:rFonts w:ascii="Arial" w:eastAsia="Times New Roman" w:hAnsi="Arial"/>
                <w:sz w:val="18"/>
                <w:highlight w:val="lightGray"/>
                <w:vertAlign w:val="superscript"/>
                <w:lang w:eastAsia="ja-JP"/>
              </w:rPr>
              <w:t>Note 5,6</w:t>
            </w:r>
          </w:p>
        </w:tc>
        <w:tc>
          <w:tcPr>
            <w:tcW w:w="1794" w:type="dxa"/>
          </w:tcPr>
          <w:p w14:paraId="12B7BA1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2D69E1D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=0.9375</w:t>
            </w:r>
          </w:p>
        </w:tc>
        <w:tc>
          <w:tcPr>
            <w:tcW w:w="2439" w:type="dxa"/>
            <w:gridSpan w:val="3"/>
            <w:tcBorders>
              <w:bottom w:val="single" w:sz="4" w:space="0" w:color="auto"/>
            </w:tcBorders>
          </w:tcPr>
          <w:p w14:paraId="5209A96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=0.9375</w:t>
            </w:r>
          </w:p>
        </w:tc>
      </w:tr>
      <w:tr w:rsidR="00174A82" w:rsidRPr="00174A82" w14:paraId="230AD07F" w14:textId="77777777" w:rsidTr="003B695E">
        <w:trPr>
          <w:cantSplit/>
          <w:jc w:val="center"/>
        </w:trPr>
        <w:tc>
          <w:tcPr>
            <w:tcW w:w="1951" w:type="dxa"/>
            <w:tcBorders>
              <w:left w:val="single" w:sz="4" w:space="0" w:color="auto"/>
            </w:tcBorders>
          </w:tcPr>
          <w:p w14:paraId="4E1177A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ja-JP"/>
              </w:rPr>
              <w:t>UL CCA probability P</w:t>
            </w:r>
            <w:r w:rsidRPr="00174A82">
              <w:rPr>
                <w:rFonts w:ascii="Arial" w:eastAsia="Times New Roman" w:hAnsi="Arial"/>
                <w:sz w:val="18"/>
                <w:highlight w:val="lightGray"/>
                <w:vertAlign w:val="subscript"/>
                <w:lang w:eastAsia="ja-JP"/>
              </w:rPr>
              <w:t>CCA_UL</w:t>
            </w:r>
          </w:p>
        </w:tc>
        <w:tc>
          <w:tcPr>
            <w:tcW w:w="1794" w:type="dxa"/>
          </w:tcPr>
          <w:p w14:paraId="0F2860B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1B14246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val="en-US" w:eastAsia="ja-JP"/>
              </w:rPr>
              <w:t>1</w:t>
            </w:r>
          </w:p>
        </w:tc>
        <w:tc>
          <w:tcPr>
            <w:tcW w:w="2439" w:type="dxa"/>
            <w:gridSpan w:val="3"/>
            <w:tcBorders>
              <w:bottom w:val="single" w:sz="4" w:space="0" w:color="auto"/>
            </w:tcBorders>
          </w:tcPr>
          <w:p w14:paraId="6EC552E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val="en-US" w:eastAsia="ja-JP"/>
              </w:rPr>
              <w:t>1</w:t>
            </w:r>
          </w:p>
        </w:tc>
      </w:tr>
      <w:tr w:rsidR="00174A82" w:rsidRPr="00174A82" w14:paraId="67860228" w14:textId="77777777" w:rsidTr="003B695E">
        <w:trPr>
          <w:cantSplit/>
          <w:jc w:val="center"/>
        </w:trPr>
        <w:tc>
          <w:tcPr>
            <w:tcW w:w="1951" w:type="dxa"/>
            <w:tcBorders>
              <w:left w:val="single" w:sz="4" w:space="0" w:color="auto"/>
            </w:tcBorders>
          </w:tcPr>
          <w:p w14:paraId="70ED6AC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PDSCH RMC configuration</w:t>
            </w:r>
          </w:p>
        </w:tc>
        <w:tc>
          <w:tcPr>
            <w:tcW w:w="1794" w:type="dxa"/>
          </w:tcPr>
          <w:p w14:paraId="5F2661E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5E86E6C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SR.1.1 CCA</w:t>
            </w:r>
          </w:p>
        </w:tc>
        <w:tc>
          <w:tcPr>
            <w:tcW w:w="2439" w:type="dxa"/>
            <w:gridSpan w:val="3"/>
          </w:tcPr>
          <w:p w14:paraId="785171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SR.1.1 CCA</w:t>
            </w:r>
          </w:p>
        </w:tc>
      </w:tr>
      <w:tr w:rsidR="00174A82" w:rsidRPr="00174A82" w14:paraId="034FCF32" w14:textId="77777777" w:rsidTr="003B695E">
        <w:trPr>
          <w:cantSplit/>
          <w:jc w:val="center"/>
        </w:trPr>
        <w:tc>
          <w:tcPr>
            <w:tcW w:w="1951" w:type="dxa"/>
            <w:tcBorders>
              <w:left w:val="single" w:sz="4" w:space="0" w:color="auto"/>
            </w:tcBorders>
          </w:tcPr>
          <w:p w14:paraId="1B0D9AE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RMSI CORESET RMC configuration</w:t>
            </w:r>
          </w:p>
        </w:tc>
        <w:tc>
          <w:tcPr>
            <w:tcW w:w="1794" w:type="dxa"/>
          </w:tcPr>
          <w:p w14:paraId="73FCC97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3C8C40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CR.1.1 CCA</w:t>
            </w:r>
          </w:p>
        </w:tc>
        <w:tc>
          <w:tcPr>
            <w:tcW w:w="2439" w:type="dxa"/>
            <w:gridSpan w:val="3"/>
            <w:tcBorders>
              <w:bottom w:val="single" w:sz="4" w:space="0" w:color="auto"/>
            </w:tcBorders>
          </w:tcPr>
          <w:p w14:paraId="081406A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CR.1.1 CCA</w:t>
            </w:r>
          </w:p>
        </w:tc>
      </w:tr>
      <w:tr w:rsidR="00174A82" w:rsidRPr="00174A82" w14:paraId="5C62FFD9" w14:textId="77777777" w:rsidTr="003B695E">
        <w:trPr>
          <w:cantSplit/>
          <w:jc w:val="center"/>
        </w:trPr>
        <w:tc>
          <w:tcPr>
            <w:tcW w:w="1951" w:type="dxa"/>
            <w:tcBorders>
              <w:left w:val="single" w:sz="4" w:space="0" w:color="auto"/>
            </w:tcBorders>
          </w:tcPr>
          <w:p w14:paraId="27CC702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Dedicated CORESET RMC configuration</w:t>
            </w:r>
          </w:p>
        </w:tc>
        <w:tc>
          <w:tcPr>
            <w:tcW w:w="1794" w:type="dxa"/>
          </w:tcPr>
          <w:p w14:paraId="68F8655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C546FC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CCR.1.1 CCA</w:t>
            </w:r>
          </w:p>
        </w:tc>
        <w:tc>
          <w:tcPr>
            <w:tcW w:w="2439" w:type="dxa"/>
            <w:gridSpan w:val="3"/>
            <w:tcBorders>
              <w:bottom w:val="single" w:sz="4" w:space="0" w:color="auto"/>
            </w:tcBorders>
          </w:tcPr>
          <w:p w14:paraId="6E520A5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CCR.1.1 CCA</w:t>
            </w:r>
          </w:p>
        </w:tc>
      </w:tr>
      <w:tr w:rsidR="00174A82" w:rsidRPr="00174A82" w14:paraId="60BE395C" w14:textId="77777777" w:rsidTr="003B695E">
        <w:trPr>
          <w:cantSplit/>
          <w:jc w:val="center"/>
        </w:trPr>
        <w:tc>
          <w:tcPr>
            <w:tcW w:w="1951" w:type="dxa"/>
            <w:tcBorders>
              <w:left w:val="single" w:sz="4" w:space="0" w:color="auto"/>
              <w:bottom w:val="single" w:sz="4" w:space="0" w:color="auto"/>
            </w:tcBorders>
          </w:tcPr>
          <w:p w14:paraId="5CFDFEA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OCNG Pattern</w:t>
            </w:r>
          </w:p>
        </w:tc>
        <w:tc>
          <w:tcPr>
            <w:tcW w:w="1794" w:type="dxa"/>
            <w:tcBorders>
              <w:bottom w:val="single" w:sz="4" w:space="0" w:color="auto"/>
            </w:tcBorders>
          </w:tcPr>
          <w:p w14:paraId="171FFA5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0D34D4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74A82">
              <w:rPr>
                <w:rFonts w:ascii="Arial" w:eastAsia="Times New Roman" w:hAnsi="Arial"/>
                <w:sz w:val="18"/>
                <w:highlight w:val="lightGray"/>
                <w:lang w:eastAsia="en-GB"/>
              </w:rPr>
              <w:t>OP.1 defined in A.3.2.1</w:t>
            </w:r>
          </w:p>
        </w:tc>
        <w:tc>
          <w:tcPr>
            <w:tcW w:w="2439" w:type="dxa"/>
            <w:gridSpan w:val="3"/>
            <w:tcBorders>
              <w:bottom w:val="single" w:sz="4" w:space="0" w:color="auto"/>
            </w:tcBorders>
          </w:tcPr>
          <w:p w14:paraId="05491B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74A82">
              <w:rPr>
                <w:rFonts w:ascii="Arial" w:eastAsia="Times New Roman" w:hAnsi="Arial"/>
                <w:sz w:val="18"/>
                <w:highlight w:val="lightGray"/>
                <w:lang w:eastAsia="en-GB"/>
              </w:rPr>
              <w:t>OP.1 defined in A.3.2.1</w:t>
            </w:r>
          </w:p>
        </w:tc>
      </w:tr>
      <w:tr w:rsidR="00174A82" w:rsidRPr="00174A82" w14:paraId="5A75BC88" w14:textId="77777777" w:rsidTr="003B695E">
        <w:trPr>
          <w:cantSplit/>
          <w:jc w:val="center"/>
        </w:trPr>
        <w:tc>
          <w:tcPr>
            <w:tcW w:w="1951" w:type="dxa"/>
            <w:tcBorders>
              <w:left w:val="single" w:sz="4" w:space="0" w:color="auto"/>
            </w:tcBorders>
          </w:tcPr>
          <w:p w14:paraId="7CAB5CF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TRS configuration</w:t>
            </w:r>
          </w:p>
        </w:tc>
        <w:tc>
          <w:tcPr>
            <w:tcW w:w="1794" w:type="dxa"/>
          </w:tcPr>
          <w:p w14:paraId="551AEBD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4D75FA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TRS.1.2 TDD</w:t>
            </w:r>
          </w:p>
        </w:tc>
        <w:tc>
          <w:tcPr>
            <w:tcW w:w="2439" w:type="dxa"/>
            <w:gridSpan w:val="3"/>
          </w:tcPr>
          <w:p w14:paraId="557DE98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N/A</w:t>
            </w:r>
          </w:p>
        </w:tc>
      </w:tr>
      <w:tr w:rsidR="00174A82" w:rsidRPr="00174A82" w14:paraId="3EBE9E28" w14:textId="77777777" w:rsidTr="003B695E">
        <w:trPr>
          <w:cantSplit/>
          <w:jc w:val="center"/>
        </w:trPr>
        <w:tc>
          <w:tcPr>
            <w:tcW w:w="1951" w:type="dxa"/>
            <w:tcBorders>
              <w:left w:val="single" w:sz="4" w:space="0" w:color="auto"/>
              <w:bottom w:val="single" w:sz="4" w:space="0" w:color="auto"/>
            </w:tcBorders>
          </w:tcPr>
          <w:p w14:paraId="71CEA65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1FD037E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1FCE90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DLBWP.0.1</w:t>
            </w:r>
          </w:p>
        </w:tc>
        <w:tc>
          <w:tcPr>
            <w:tcW w:w="2439" w:type="dxa"/>
            <w:gridSpan w:val="3"/>
            <w:tcBorders>
              <w:bottom w:val="single" w:sz="4" w:space="0" w:color="auto"/>
            </w:tcBorders>
          </w:tcPr>
          <w:p w14:paraId="2E84FB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DLBWP.0.1</w:t>
            </w:r>
          </w:p>
        </w:tc>
      </w:tr>
      <w:tr w:rsidR="00174A82" w:rsidRPr="00174A82" w14:paraId="1298ECA9" w14:textId="77777777" w:rsidTr="003B695E">
        <w:trPr>
          <w:cantSplit/>
          <w:jc w:val="center"/>
        </w:trPr>
        <w:tc>
          <w:tcPr>
            <w:tcW w:w="1951" w:type="dxa"/>
            <w:tcBorders>
              <w:left w:val="single" w:sz="4" w:space="0" w:color="auto"/>
              <w:bottom w:val="single" w:sz="4" w:space="0" w:color="auto"/>
            </w:tcBorders>
          </w:tcPr>
          <w:p w14:paraId="31C634B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1BE0C4D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8ED4C9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ULBWP.0.1</w:t>
            </w:r>
          </w:p>
        </w:tc>
        <w:tc>
          <w:tcPr>
            <w:tcW w:w="2439" w:type="dxa"/>
            <w:gridSpan w:val="3"/>
            <w:tcBorders>
              <w:bottom w:val="single" w:sz="4" w:space="0" w:color="auto"/>
            </w:tcBorders>
          </w:tcPr>
          <w:p w14:paraId="629F414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ULBWP.0.1</w:t>
            </w:r>
          </w:p>
        </w:tc>
      </w:tr>
      <w:tr w:rsidR="00174A82" w:rsidRPr="00174A82" w14:paraId="62495E80" w14:textId="77777777" w:rsidTr="003B695E">
        <w:trPr>
          <w:cantSplit/>
          <w:jc w:val="center"/>
        </w:trPr>
        <w:tc>
          <w:tcPr>
            <w:tcW w:w="1951" w:type="dxa"/>
            <w:tcBorders>
              <w:left w:val="single" w:sz="4" w:space="0" w:color="auto"/>
              <w:bottom w:val="single" w:sz="4" w:space="0" w:color="auto"/>
            </w:tcBorders>
          </w:tcPr>
          <w:p w14:paraId="0FBBC00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 xml:space="preserve">Active DL BWP </w:t>
            </w:r>
            <w:proofErr w:type="spellStart"/>
            <w:r w:rsidRPr="00174A82">
              <w:rPr>
                <w:rFonts w:ascii="Arial" w:eastAsia="Times New Roman" w:hAnsi="Arial"/>
                <w:sz w:val="18"/>
                <w:highlight w:val="lightGray"/>
                <w:lang w:eastAsia="zh-CN"/>
              </w:rPr>
              <w:t>confgiuration</w:t>
            </w:r>
            <w:proofErr w:type="spellEnd"/>
          </w:p>
        </w:tc>
        <w:tc>
          <w:tcPr>
            <w:tcW w:w="1794" w:type="dxa"/>
            <w:tcBorders>
              <w:bottom w:val="single" w:sz="4" w:space="0" w:color="auto"/>
            </w:tcBorders>
          </w:tcPr>
          <w:p w14:paraId="30C27B9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300C791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DLBWP.1.1</w:t>
            </w:r>
          </w:p>
        </w:tc>
        <w:tc>
          <w:tcPr>
            <w:tcW w:w="855" w:type="dxa"/>
            <w:tcBorders>
              <w:bottom w:val="single" w:sz="4" w:space="0" w:color="auto"/>
            </w:tcBorders>
          </w:tcPr>
          <w:p w14:paraId="698F5A4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912" w:type="dxa"/>
            <w:tcBorders>
              <w:bottom w:val="single" w:sz="4" w:space="0" w:color="auto"/>
            </w:tcBorders>
          </w:tcPr>
          <w:p w14:paraId="3B8627B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25" w:type="dxa"/>
            <w:tcBorders>
              <w:bottom w:val="single" w:sz="4" w:space="0" w:color="auto"/>
            </w:tcBorders>
          </w:tcPr>
          <w:p w14:paraId="24AF33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10" w:type="dxa"/>
            <w:tcBorders>
              <w:bottom w:val="single" w:sz="4" w:space="0" w:color="auto"/>
            </w:tcBorders>
          </w:tcPr>
          <w:p w14:paraId="7044BA2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04" w:type="dxa"/>
            <w:tcBorders>
              <w:bottom w:val="single" w:sz="4" w:space="0" w:color="auto"/>
            </w:tcBorders>
          </w:tcPr>
          <w:p w14:paraId="17A64FA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DLBWP.1.1</w:t>
            </w:r>
          </w:p>
        </w:tc>
      </w:tr>
      <w:tr w:rsidR="00174A82" w:rsidRPr="00174A82" w14:paraId="3BFA32F7" w14:textId="77777777" w:rsidTr="003B695E">
        <w:trPr>
          <w:cantSplit/>
          <w:jc w:val="center"/>
        </w:trPr>
        <w:tc>
          <w:tcPr>
            <w:tcW w:w="1951" w:type="dxa"/>
            <w:tcBorders>
              <w:left w:val="single" w:sz="4" w:space="0" w:color="auto"/>
              <w:bottom w:val="single" w:sz="4" w:space="0" w:color="auto"/>
            </w:tcBorders>
          </w:tcPr>
          <w:p w14:paraId="33BB493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Active UL BWP configuration</w:t>
            </w:r>
          </w:p>
        </w:tc>
        <w:tc>
          <w:tcPr>
            <w:tcW w:w="1794" w:type="dxa"/>
            <w:tcBorders>
              <w:bottom w:val="single" w:sz="4" w:space="0" w:color="auto"/>
            </w:tcBorders>
          </w:tcPr>
          <w:p w14:paraId="32F582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0FA9A8E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ULBWP.1.1</w:t>
            </w:r>
          </w:p>
        </w:tc>
        <w:tc>
          <w:tcPr>
            <w:tcW w:w="855" w:type="dxa"/>
            <w:tcBorders>
              <w:bottom w:val="single" w:sz="4" w:space="0" w:color="auto"/>
            </w:tcBorders>
          </w:tcPr>
          <w:p w14:paraId="7AC2941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912" w:type="dxa"/>
            <w:tcBorders>
              <w:bottom w:val="single" w:sz="4" w:space="0" w:color="auto"/>
            </w:tcBorders>
          </w:tcPr>
          <w:p w14:paraId="15B82A3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25" w:type="dxa"/>
            <w:tcBorders>
              <w:bottom w:val="single" w:sz="4" w:space="0" w:color="auto"/>
            </w:tcBorders>
          </w:tcPr>
          <w:p w14:paraId="5537931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10" w:type="dxa"/>
            <w:tcBorders>
              <w:bottom w:val="single" w:sz="4" w:space="0" w:color="auto"/>
            </w:tcBorders>
          </w:tcPr>
          <w:p w14:paraId="501375E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04" w:type="dxa"/>
            <w:tcBorders>
              <w:bottom w:val="single" w:sz="4" w:space="0" w:color="auto"/>
            </w:tcBorders>
          </w:tcPr>
          <w:p w14:paraId="15A026B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ULBWP.1.1</w:t>
            </w:r>
          </w:p>
        </w:tc>
      </w:tr>
      <w:tr w:rsidR="00174A82" w:rsidRPr="00174A82" w14:paraId="57ECC186" w14:textId="77777777" w:rsidTr="003B695E">
        <w:trPr>
          <w:cantSplit/>
          <w:jc w:val="center"/>
        </w:trPr>
        <w:tc>
          <w:tcPr>
            <w:tcW w:w="1951" w:type="dxa"/>
            <w:tcBorders>
              <w:left w:val="single" w:sz="4" w:space="0" w:color="auto"/>
              <w:bottom w:val="single" w:sz="4" w:space="0" w:color="auto"/>
            </w:tcBorders>
          </w:tcPr>
          <w:p w14:paraId="08820A9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RLM-RS</w:t>
            </w:r>
          </w:p>
        </w:tc>
        <w:tc>
          <w:tcPr>
            <w:tcW w:w="1794" w:type="dxa"/>
            <w:tcBorders>
              <w:bottom w:val="single" w:sz="4" w:space="0" w:color="auto"/>
            </w:tcBorders>
          </w:tcPr>
          <w:p w14:paraId="7FDC388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E71D42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SSB</w:t>
            </w:r>
          </w:p>
        </w:tc>
        <w:tc>
          <w:tcPr>
            <w:tcW w:w="2439" w:type="dxa"/>
            <w:gridSpan w:val="3"/>
            <w:tcBorders>
              <w:bottom w:val="single" w:sz="4" w:space="0" w:color="auto"/>
            </w:tcBorders>
          </w:tcPr>
          <w:p w14:paraId="2FE3F9A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SSB</w:t>
            </w:r>
          </w:p>
        </w:tc>
      </w:tr>
      <w:tr w:rsidR="00174A82" w:rsidRPr="00174A82" w14:paraId="2325C638" w14:textId="77777777" w:rsidTr="003B695E">
        <w:trPr>
          <w:cantSplit/>
          <w:trHeight w:val="141"/>
          <w:jc w:val="center"/>
        </w:trPr>
        <w:tc>
          <w:tcPr>
            <w:tcW w:w="1951" w:type="dxa"/>
          </w:tcPr>
          <w:p w14:paraId="30C90D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620" w:dyaOrig="380" w14:anchorId="3E6AE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6.3pt" o:ole="" fillcolor="window">
                  <v:imagedata r:id="rId9" o:title=""/>
                </v:shape>
                <o:OLEObject Type="Embed" ProgID="Equation.3" ShapeID="_x0000_i1025" DrawAspect="Content" ObjectID="_1793271042" r:id="rId10"/>
              </w:object>
            </w:r>
          </w:p>
        </w:tc>
        <w:tc>
          <w:tcPr>
            <w:tcW w:w="1794" w:type="dxa"/>
          </w:tcPr>
          <w:p w14:paraId="2C10BBE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w:t>
            </w:r>
          </w:p>
        </w:tc>
        <w:tc>
          <w:tcPr>
            <w:tcW w:w="992" w:type="dxa"/>
          </w:tcPr>
          <w:p w14:paraId="1904B6AE"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c>
          <w:tcPr>
            <w:tcW w:w="851" w:type="dxa"/>
          </w:tcPr>
          <w:p w14:paraId="64E0E210"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224D6A23"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802" w:type="dxa"/>
          </w:tcPr>
          <w:p w14:paraId="0EED90E4" w14:textId="77777777" w:rsidR="00174A82" w:rsidRPr="00174A82" w:rsidDel="00B36E6D"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50" w:type="dxa"/>
          </w:tcPr>
          <w:p w14:paraId="4ADC3BF1"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787" w:type="dxa"/>
          </w:tcPr>
          <w:p w14:paraId="7DF46078"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r>
      <w:tr w:rsidR="00174A82" w:rsidRPr="00174A82" w14:paraId="1B8B99EC" w14:textId="77777777" w:rsidTr="003B695E">
        <w:trPr>
          <w:cantSplit/>
          <w:jc w:val="center"/>
        </w:trPr>
        <w:tc>
          <w:tcPr>
            <w:tcW w:w="1951" w:type="dxa"/>
          </w:tcPr>
          <w:p w14:paraId="7B3218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400" w:dyaOrig="360" w14:anchorId="25E51448">
                <v:shape id="_x0000_i1026" type="#_x0000_t75" style="width:21.3pt;height:21.3pt" o:ole="" fillcolor="window">
                  <v:imagedata r:id="rId11" o:title=""/>
                </v:shape>
                <o:OLEObject Type="Embed" ProgID="Equation.3" ShapeID="_x0000_i1026" DrawAspect="Content" ObjectID="_1793271043" r:id="rId12"/>
              </w:object>
            </w:r>
            <w:r w:rsidRPr="00174A82">
              <w:rPr>
                <w:rFonts w:ascii="Arial" w:eastAsia="Times New Roman" w:hAnsi="Arial"/>
                <w:sz w:val="18"/>
                <w:highlight w:val="lightGray"/>
                <w:lang w:eastAsia="en-GB"/>
              </w:rPr>
              <w:t xml:space="preserve"> </w:t>
            </w:r>
            <w:r w:rsidRPr="00174A82">
              <w:rPr>
                <w:rFonts w:ascii="Arial" w:eastAsia="Times New Roman" w:hAnsi="Arial"/>
                <w:sz w:val="18"/>
                <w:highlight w:val="lightGray"/>
                <w:vertAlign w:val="superscript"/>
                <w:lang w:eastAsia="en-GB"/>
              </w:rPr>
              <w:t>Note2</w:t>
            </w:r>
          </w:p>
        </w:tc>
        <w:tc>
          <w:tcPr>
            <w:tcW w:w="1794" w:type="dxa"/>
          </w:tcPr>
          <w:p w14:paraId="4BD37B6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dBm/SCS</w:t>
            </w:r>
          </w:p>
        </w:tc>
        <w:tc>
          <w:tcPr>
            <w:tcW w:w="5181" w:type="dxa"/>
            <w:gridSpan w:val="6"/>
          </w:tcPr>
          <w:p w14:paraId="0B32163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-95</w:t>
            </w:r>
          </w:p>
        </w:tc>
      </w:tr>
      <w:tr w:rsidR="00174A82" w:rsidRPr="00174A82" w14:paraId="0B93CCC3" w14:textId="77777777" w:rsidTr="003B695E">
        <w:trPr>
          <w:cantSplit/>
          <w:trHeight w:val="207"/>
          <w:jc w:val="center"/>
        </w:trPr>
        <w:tc>
          <w:tcPr>
            <w:tcW w:w="1951" w:type="dxa"/>
            <w:vMerge w:val="restart"/>
          </w:tcPr>
          <w:p w14:paraId="559CA6F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400" w:dyaOrig="360" w14:anchorId="6047DA35">
                <v:shape id="_x0000_i1027" type="#_x0000_t75" style="width:21.3pt;height:21.3pt" o:ole="" fillcolor="window">
                  <v:imagedata r:id="rId11" o:title=""/>
                </v:shape>
                <o:OLEObject Type="Embed" ProgID="Equation.3" ShapeID="_x0000_i1027" DrawAspect="Content" ObjectID="_1793271044" r:id="rId13"/>
              </w:object>
            </w:r>
            <w:r w:rsidRPr="00174A82">
              <w:rPr>
                <w:rFonts w:ascii="Arial" w:eastAsia="Times New Roman" w:hAnsi="Arial"/>
                <w:sz w:val="18"/>
                <w:highlight w:val="lightGray"/>
                <w:lang w:eastAsia="en-GB"/>
              </w:rPr>
              <w:t xml:space="preserve"> </w:t>
            </w:r>
            <w:r w:rsidRPr="00174A82">
              <w:rPr>
                <w:rFonts w:ascii="Arial" w:eastAsia="Times New Roman" w:hAnsi="Arial"/>
                <w:sz w:val="18"/>
                <w:highlight w:val="lightGray"/>
                <w:vertAlign w:val="superscript"/>
                <w:lang w:eastAsia="en-GB"/>
              </w:rPr>
              <w:t>Note2</w:t>
            </w:r>
          </w:p>
        </w:tc>
        <w:tc>
          <w:tcPr>
            <w:tcW w:w="1794" w:type="dxa"/>
            <w:vMerge w:val="restart"/>
          </w:tcPr>
          <w:p w14:paraId="75BDF5F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dBm/15 kHz</w:t>
            </w:r>
          </w:p>
        </w:tc>
        <w:tc>
          <w:tcPr>
            <w:tcW w:w="5181" w:type="dxa"/>
            <w:gridSpan w:val="6"/>
            <w:vMerge w:val="restart"/>
          </w:tcPr>
          <w:p w14:paraId="13930E2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-98</w:t>
            </w:r>
          </w:p>
        </w:tc>
      </w:tr>
      <w:tr w:rsidR="00174A82" w:rsidRPr="00174A82" w14:paraId="6D52126F" w14:textId="77777777" w:rsidTr="003B695E">
        <w:trPr>
          <w:cantSplit/>
          <w:trHeight w:val="207"/>
          <w:jc w:val="center"/>
        </w:trPr>
        <w:tc>
          <w:tcPr>
            <w:tcW w:w="1951" w:type="dxa"/>
            <w:vMerge/>
          </w:tcPr>
          <w:p w14:paraId="4023045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94" w:type="dxa"/>
            <w:vMerge/>
          </w:tcPr>
          <w:p w14:paraId="1A6A83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5181" w:type="dxa"/>
            <w:gridSpan w:val="6"/>
            <w:vMerge/>
          </w:tcPr>
          <w:p w14:paraId="0354F54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174A82" w:rsidRPr="00174A82" w14:paraId="6D02FB50" w14:textId="77777777" w:rsidTr="003B695E">
        <w:trPr>
          <w:cantSplit/>
          <w:jc w:val="center"/>
        </w:trPr>
        <w:tc>
          <w:tcPr>
            <w:tcW w:w="1951" w:type="dxa"/>
          </w:tcPr>
          <w:p w14:paraId="009A194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800" w:dyaOrig="380" w14:anchorId="3F8B0B1B">
                <v:shape id="_x0000_i1028" type="#_x0000_t75" style="width:45.7pt;height:16.3pt" o:ole="" fillcolor="window">
                  <v:imagedata r:id="rId14" o:title=""/>
                </v:shape>
                <o:OLEObject Type="Embed" ProgID="Equation.3" ShapeID="_x0000_i1028" DrawAspect="Content" ObjectID="_1793271045" r:id="rId15"/>
              </w:object>
            </w:r>
          </w:p>
        </w:tc>
        <w:tc>
          <w:tcPr>
            <w:tcW w:w="1794" w:type="dxa"/>
          </w:tcPr>
          <w:p w14:paraId="32C8610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w:t>
            </w:r>
          </w:p>
        </w:tc>
        <w:tc>
          <w:tcPr>
            <w:tcW w:w="992" w:type="dxa"/>
          </w:tcPr>
          <w:p w14:paraId="4C3F382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7</w:t>
            </w:r>
          </w:p>
        </w:tc>
        <w:tc>
          <w:tcPr>
            <w:tcW w:w="851" w:type="dxa"/>
          </w:tcPr>
          <w:p w14:paraId="30597F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748E7EB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02" w:type="dxa"/>
          </w:tcPr>
          <w:p w14:paraId="19A032D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50" w:type="dxa"/>
          </w:tcPr>
          <w:p w14:paraId="31CAF51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787" w:type="dxa"/>
          </w:tcPr>
          <w:p w14:paraId="52283EE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r>
      <w:tr w:rsidR="00174A82" w:rsidRPr="00174A82" w14:paraId="192EAF0A" w14:textId="77777777" w:rsidTr="003B695E">
        <w:trPr>
          <w:cantSplit/>
          <w:jc w:val="center"/>
        </w:trPr>
        <w:tc>
          <w:tcPr>
            <w:tcW w:w="1951" w:type="dxa"/>
          </w:tcPr>
          <w:p w14:paraId="2670178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SS-RSRP </w:t>
            </w:r>
            <w:r w:rsidRPr="00174A82">
              <w:rPr>
                <w:rFonts w:ascii="Arial" w:eastAsia="Times New Roman" w:hAnsi="Arial"/>
                <w:sz w:val="18"/>
                <w:highlight w:val="lightGray"/>
                <w:vertAlign w:val="superscript"/>
                <w:lang w:eastAsia="en-GB"/>
              </w:rPr>
              <w:t>Note3</w:t>
            </w:r>
          </w:p>
        </w:tc>
        <w:tc>
          <w:tcPr>
            <w:tcW w:w="1794" w:type="dxa"/>
          </w:tcPr>
          <w:p w14:paraId="3542C25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dBm/SCS</w:t>
            </w:r>
          </w:p>
        </w:tc>
        <w:tc>
          <w:tcPr>
            <w:tcW w:w="992" w:type="dxa"/>
          </w:tcPr>
          <w:p w14:paraId="5D26AE4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-91</w:t>
            </w:r>
          </w:p>
        </w:tc>
        <w:tc>
          <w:tcPr>
            <w:tcW w:w="851" w:type="dxa"/>
          </w:tcPr>
          <w:p w14:paraId="2FF9448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08C7656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02" w:type="dxa"/>
          </w:tcPr>
          <w:p w14:paraId="648A299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850" w:type="dxa"/>
          </w:tcPr>
          <w:p w14:paraId="236B35E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787" w:type="dxa"/>
          </w:tcPr>
          <w:p w14:paraId="63002F9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-91</w:t>
            </w:r>
          </w:p>
        </w:tc>
      </w:tr>
      <w:tr w:rsidR="00174A82" w:rsidRPr="00174A82" w14:paraId="7133A425" w14:textId="77777777" w:rsidTr="003B695E">
        <w:trPr>
          <w:cantSplit/>
          <w:jc w:val="center"/>
        </w:trPr>
        <w:tc>
          <w:tcPr>
            <w:tcW w:w="1951" w:type="dxa"/>
          </w:tcPr>
          <w:p w14:paraId="2EFDDDC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Io</w:t>
            </w:r>
          </w:p>
        </w:tc>
        <w:tc>
          <w:tcPr>
            <w:tcW w:w="1794" w:type="dxa"/>
          </w:tcPr>
          <w:p w14:paraId="5C3248F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dBm/38.16 MHz</w:t>
            </w:r>
          </w:p>
        </w:tc>
        <w:tc>
          <w:tcPr>
            <w:tcW w:w="992" w:type="dxa"/>
          </w:tcPr>
          <w:p w14:paraId="10267A5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-58.50</w:t>
            </w:r>
          </w:p>
        </w:tc>
        <w:tc>
          <w:tcPr>
            <w:tcW w:w="851" w:type="dxa"/>
          </w:tcPr>
          <w:p w14:paraId="2F2EFA3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99" w:type="dxa"/>
          </w:tcPr>
          <w:p w14:paraId="3842282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02" w:type="dxa"/>
          </w:tcPr>
          <w:p w14:paraId="5D0B835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50" w:type="dxa"/>
          </w:tcPr>
          <w:p w14:paraId="1DBB51C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787" w:type="dxa"/>
          </w:tcPr>
          <w:p w14:paraId="363D856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-58.50</w:t>
            </w:r>
          </w:p>
        </w:tc>
      </w:tr>
      <w:tr w:rsidR="00174A82" w:rsidRPr="00174A82" w14:paraId="2F41AD12" w14:textId="77777777" w:rsidTr="003B695E">
        <w:trPr>
          <w:cantSplit/>
          <w:jc w:val="center"/>
        </w:trPr>
        <w:tc>
          <w:tcPr>
            <w:tcW w:w="1951" w:type="dxa"/>
          </w:tcPr>
          <w:p w14:paraId="652D169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Propagation Condition </w:t>
            </w:r>
          </w:p>
        </w:tc>
        <w:tc>
          <w:tcPr>
            <w:tcW w:w="1794" w:type="dxa"/>
          </w:tcPr>
          <w:p w14:paraId="0DC7FE6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181" w:type="dxa"/>
            <w:gridSpan w:val="6"/>
          </w:tcPr>
          <w:p w14:paraId="4C77E96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AWGN</w:t>
            </w:r>
          </w:p>
        </w:tc>
      </w:tr>
      <w:tr w:rsidR="00174A82" w:rsidRPr="00174A82" w14:paraId="2E996BB9" w14:textId="77777777" w:rsidTr="003B695E">
        <w:trPr>
          <w:cantSplit/>
          <w:jc w:val="center"/>
        </w:trPr>
        <w:tc>
          <w:tcPr>
            <w:tcW w:w="8926" w:type="dxa"/>
            <w:gridSpan w:val="8"/>
          </w:tcPr>
          <w:p w14:paraId="05995C2A"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1:</w:t>
            </w:r>
            <w:r w:rsidRPr="00174A82">
              <w:rPr>
                <w:rFonts w:ascii="Arial" w:eastAsia="Times New Roman" w:hAnsi="Arial"/>
                <w:sz w:val="18"/>
                <w:highlight w:val="lightGray"/>
                <w:lang w:eastAsia="en-GB"/>
              </w:rPr>
              <w:tab/>
              <w:t xml:space="preserve">OCNG shall be used such that both cells are fully allocated and a constant total transmitted power spectral </w:t>
            </w:r>
            <w:r w:rsidRPr="00174A82">
              <w:rPr>
                <w:rFonts w:ascii="Arial" w:eastAsia="Times New Roman" w:hAnsi="Arial" w:cs="v4.2.0"/>
                <w:sz w:val="18"/>
                <w:highlight w:val="lightGray"/>
                <w:lang w:eastAsia="en-GB"/>
              </w:rPr>
              <w:t>density</w:t>
            </w:r>
            <w:r w:rsidRPr="00174A82">
              <w:rPr>
                <w:rFonts w:ascii="Arial" w:eastAsia="Times New Roman" w:hAnsi="Arial"/>
                <w:sz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67717BD1"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2:</w:t>
            </w:r>
            <w:r w:rsidRPr="00174A8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74A82">
              <w:rPr>
                <w:rFonts w:ascii="Arial" w:eastAsia="Times New Roman" w:hAnsi="Arial"/>
                <w:i/>
                <w:iCs/>
                <w:sz w:val="18"/>
                <w:highlight w:val="lightGray"/>
                <w:lang w:eastAsia="en-GB"/>
              </w:rPr>
              <w:t>N</w:t>
            </w:r>
            <w:r w:rsidRPr="00174A82">
              <w:rPr>
                <w:rFonts w:ascii="Arial" w:eastAsia="Times New Roman" w:hAnsi="Arial"/>
                <w:i/>
                <w:iCs/>
                <w:sz w:val="18"/>
                <w:highlight w:val="lightGray"/>
                <w:vertAlign w:val="subscript"/>
                <w:lang w:eastAsia="en-GB"/>
              </w:rPr>
              <w:t>OC</w:t>
            </w:r>
            <w:r w:rsidRPr="00174A82">
              <w:rPr>
                <w:rFonts w:ascii="Arial" w:eastAsia="Times New Roman" w:hAnsi="Arial"/>
                <w:sz w:val="18"/>
                <w:highlight w:val="lightGray"/>
                <w:lang w:eastAsia="en-GB"/>
              </w:rPr>
              <w:t xml:space="preserve"> to be fulfilled.</w:t>
            </w:r>
          </w:p>
          <w:p w14:paraId="07A7E27C"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3:</w:t>
            </w:r>
            <w:r w:rsidRPr="00174A82">
              <w:rPr>
                <w:rFonts w:ascii="Arial" w:eastAsia="Times New Roman" w:hAnsi="Arial"/>
                <w:sz w:val="18"/>
                <w:highlight w:val="lightGray"/>
                <w:lang w:eastAsia="en-GB"/>
              </w:rPr>
              <w:tab/>
              <w:t>SS-RSRP levels have been derived from other parameters for information purposes. They are not settable parameters themselves.</w:t>
            </w:r>
          </w:p>
          <w:p w14:paraId="4EA8758E"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4:</w:t>
            </w:r>
            <w:r w:rsidRPr="00174A82">
              <w:rPr>
                <w:rFonts w:ascii="Arial" w:eastAsia="Times New Roman" w:hAnsi="Arial"/>
                <w:sz w:val="18"/>
                <w:highlight w:val="lightGray"/>
                <w:lang w:eastAsia="en-GB"/>
              </w:rPr>
              <w:tab/>
              <w:t xml:space="preserve">For a UE supporting dynamic channel access and network configuring dynamic channel occupancy.   </w:t>
            </w:r>
          </w:p>
          <w:p w14:paraId="2FB29F81"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5:</w:t>
            </w:r>
            <w:r w:rsidRPr="00174A82">
              <w:rPr>
                <w:rFonts w:ascii="Arial" w:eastAsia="Times New Roman" w:hAnsi="Arial"/>
                <w:sz w:val="18"/>
                <w:highlight w:val="lightGray"/>
                <w:lang w:eastAsia="en-GB"/>
              </w:rPr>
              <w:tab/>
              <w:t>For a UE supporting semi-static channel access and network configuring semi-static channel occupancy.</w:t>
            </w:r>
          </w:p>
          <w:p w14:paraId="729DE64F"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174A82">
              <w:rPr>
                <w:rFonts w:eastAsia="Times New Roman"/>
                <w:highlight w:val="lightGray"/>
                <w:lang w:eastAsia="en-GB"/>
              </w:rPr>
              <w:t>NOTE 6:</w:t>
            </w:r>
            <w:r w:rsidRPr="00174A82">
              <w:rPr>
                <w:rFonts w:eastAsia="Times New Roman"/>
                <w:highlight w:val="lightGray"/>
                <w:lang w:eastAsia="en-GB"/>
              </w:rPr>
              <w:tab/>
              <w:t>For a UE supporting both semi-static and dynamic channel access, the UE can be tested under dynamic channel occupancy only.</w:t>
            </w:r>
          </w:p>
        </w:tc>
      </w:tr>
    </w:tbl>
    <w:p w14:paraId="4EC657F8"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2A29B50A" w14:textId="77777777" w:rsidR="00174A82" w:rsidRPr="00174A82" w:rsidRDefault="00174A82" w:rsidP="00174A82">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74A82">
        <w:rPr>
          <w:rFonts w:ascii="Arial" w:eastAsia="Times New Roman" w:hAnsi="Arial"/>
          <w:highlight w:val="lightGray"/>
          <w:lang w:eastAsia="en-GB"/>
        </w:rPr>
        <w:t>A.11.2.2.1.3.2</w:t>
      </w:r>
      <w:r w:rsidRPr="00174A82">
        <w:rPr>
          <w:rFonts w:ascii="Arial" w:eastAsia="Times New Roman" w:hAnsi="Arial"/>
          <w:highlight w:val="lightGray"/>
          <w:lang w:eastAsia="en-GB"/>
        </w:rPr>
        <w:tab/>
        <w:t>Test Requirements</w:t>
      </w:r>
    </w:p>
    <w:p w14:paraId="1D130259"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 xml:space="preserve">The RRC re-establishment delay is defined as the time from the start of time period T3, to the moment when the UE starts to send PRACH preambles to Cell 2 for sending the </w:t>
      </w:r>
      <w:proofErr w:type="spellStart"/>
      <w:r w:rsidRPr="00174A82">
        <w:rPr>
          <w:rFonts w:eastAsia="Times New Roman"/>
          <w:i/>
          <w:highlight w:val="lightGray"/>
          <w:lang w:eastAsia="en-GB"/>
        </w:rPr>
        <w:t>RRCReestablishmentRequest</w:t>
      </w:r>
      <w:proofErr w:type="spellEnd"/>
      <w:r w:rsidRPr="00174A82">
        <w:rPr>
          <w:rFonts w:eastAsia="Times New Roman"/>
          <w:highlight w:val="lightGray"/>
          <w:lang w:eastAsia="en-GB"/>
        </w:rPr>
        <w:t xml:space="preserve"> </w:t>
      </w:r>
      <w:r w:rsidRPr="00174A82">
        <w:rPr>
          <w:rFonts w:eastAsia="Times New Roman" w:cs="v4.2.0"/>
          <w:highlight w:val="lightGray"/>
          <w:lang w:eastAsia="en-GB"/>
        </w:rPr>
        <w:t>message to Cell 2.</w:t>
      </w:r>
    </w:p>
    <w:p w14:paraId="7D4DCF45"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lastRenderedPageBreak/>
        <w:t xml:space="preserve">The RRC re-establishment delay </w:t>
      </w:r>
      <w:r w:rsidRPr="00174A82">
        <w:rPr>
          <w:rFonts w:eastAsia="Times New Roman"/>
          <w:highlight w:val="lightGray"/>
          <w:lang w:eastAsia="en-GB"/>
        </w:rPr>
        <w:t>to an unknown NR intra frequency cell</w:t>
      </w:r>
      <w:r w:rsidRPr="00174A82">
        <w:rPr>
          <w:rFonts w:eastAsia="Times New Roman" w:cs="v4.2.0"/>
          <w:highlight w:val="lightGray"/>
          <w:lang w:eastAsia="en-GB"/>
        </w:rPr>
        <w:t xml:space="preserve"> without serving cell timing shall be less than 1350 + </w:t>
      </w:r>
      <w:r w:rsidRPr="00174A82">
        <w:rPr>
          <w:rFonts w:eastAsia="Times New Roman"/>
          <w:highlight w:val="lightGray"/>
          <w:lang w:eastAsia="en-GB"/>
        </w:rPr>
        <w:t xml:space="preserve">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 20)</w:t>
      </w:r>
      <w:r w:rsidRPr="00174A82">
        <w:rPr>
          <w:rFonts w:eastAsia="Times New Roman" w:cs="v4.2.0"/>
          <w:highlight w:val="lightGray"/>
          <w:lang w:eastAsia="en-GB"/>
        </w:rPr>
        <w:t xml:space="preserve"> </w:t>
      </w:r>
      <w:proofErr w:type="spellStart"/>
      <w:r w:rsidRPr="00174A82">
        <w:rPr>
          <w:rFonts w:eastAsia="Times New Roman" w:cs="v4.2.0"/>
          <w:highlight w:val="lightGray"/>
          <w:lang w:eastAsia="en-GB"/>
        </w:rPr>
        <w:t>ms</w:t>
      </w:r>
      <w:proofErr w:type="spellEnd"/>
      <w:r w:rsidRPr="00174A82">
        <w:rPr>
          <w:rFonts w:eastAsia="Times New Roman" w:cs="v4.2.0"/>
          <w:highlight w:val="lightGray"/>
          <w:lang w:eastAsia="en-GB"/>
        </w:rPr>
        <w:t>.</w:t>
      </w:r>
    </w:p>
    <w:p w14:paraId="2D157A16"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The rate of correct RRC re-establishments observed during repeated tests shall be at least 90%.</w:t>
      </w:r>
    </w:p>
    <w:p w14:paraId="2BF966C0" w14:textId="77777777" w:rsidR="00174A82" w:rsidRPr="00174A82" w:rsidRDefault="00174A82" w:rsidP="00174A82">
      <w:pPr>
        <w:keepLines/>
        <w:overflowPunct w:val="0"/>
        <w:autoSpaceDE w:val="0"/>
        <w:autoSpaceDN w:val="0"/>
        <w:adjustRightInd w:val="0"/>
        <w:ind w:left="1135" w:hanging="851"/>
        <w:textAlignment w:val="baseline"/>
        <w:rPr>
          <w:rFonts w:eastAsia="Times New Roman"/>
          <w:highlight w:val="lightGray"/>
          <w:lang w:eastAsia="en-GB"/>
        </w:rPr>
      </w:pPr>
      <w:r w:rsidRPr="00174A82">
        <w:rPr>
          <w:rFonts w:eastAsia="Times New Roman"/>
          <w:highlight w:val="lightGray"/>
          <w:lang w:eastAsia="en-GB"/>
        </w:rPr>
        <w:t>NOTE:</w:t>
      </w:r>
      <w:r w:rsidRPr="00174A82">
        <w:rPr>
          <w:rFonts w:eastAsia="Times New Roman"/>
          <w:highlight w:val="lightGray"/>
          <w:lang w:eastAsia="en-GB"/>
        </w:rPr>
        <w:tab/>
        <w:t>The RRC re-establishment delay in the test is derived from the following expression:</w:t>
      </w:r>
    </w:p>
    <w:p w14:paraId="19E7958A" w14:textId="77777777" w:rsidR="00174A82" w:rsidRPr="00174A82" w:rsidRDefault="00000000" w:rsidP="00174A82">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m:oMathPara>
        <m:oMath>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re</m:t>
              </m:r>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establish</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delay</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CCA</m:t>
              </m:r>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UE</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re</m:t>
              </m:r>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establish</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delay</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CCA</m:t>
              </m:r>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UL</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grant</m:t>
              </m:r>
            </m:sub>
          </m:sSub>
        </m:oMath>
      </m:oMathPara>
    </w:p>
    <w:p w14:paraId="6460950A"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Where:</w:t>
      </w:r>
    </w:p>
    <w:p w14:paraId="68428C87"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ab/>
      </w:r>
      <w:proofErr w:type="spellStart"/>
      <w:r w:rsidRPr="00174A82">
        <w:rPr>
          <w:rFonts w:eastAsia="Times New Roman"/>
          <w:highlight w:val="lightGray"/>
          <w:lang w:eastAsia="en-GB"/>
        </w:rPr>
        <w:t>T</w:t>
      </w:r>
      <w:r w:rsidRPr="00174A82">
        <w:rPr>
          <w:rFonts w:eastAsia="Times New Roman"/>
          <w:highlight w:val="lightGray"/>
          <w:vertAlign w:val="subscript"/>
          <w:lang w:eastAsia="en-GB"/>
        </w:rPr>
        <w:t>UL_grant</w:t>
      </w:r>
      <w:proofErr w:type="spellEnd"/>
      <w:r w:rsidRPr="00174A82">
        <w:rPr>
          <w:rFonts w:eastAsia="Times New Roman"/>
          <w:highlight w:val="lightGray"/>
          <w:lang w:eastAsia="en-GB"/>
        </w:rPr>
        <w:t xml:space="preserve"> = It is the time required to acquire and process uplink grant from the target cell.</w:t>
      </w:r>
      <w:r w:rsidRPr="00174A82">
        <w:rPr>
          <w:rFonts w:eastAsia="Times New Roman" w:cs="v4.2.0"/>
          <w:highlight w:val="lightGray"/>
          <w:lang w:eastAsia="en-GB"/>
        </w:rPr>
        <w:t xml:space="preserve"> The PRACH reception at the system simulator is used as a trigger for the completion of the test; hence </w:t>
      </w:r>
      <w:proofErr w:type="spellStart"/>
      <w:r w:rsidRPr="00174A82">
        <w:rPr>
          <w:rFonts w:eastAsia="Times New Roman"/>
          <w:highlight w:val="lightGray"/>
          <w:lang w:eastAsia="en-GB"/>
        </w:rPr>
        <w:t>T</w:t>
      </w:r>
      <w:r w:rsidRPr="00174A82">
        <w:rPr>
          <w:rFonts w:eastAsia="Times New Roman"/>
          <w:highlight w:val="lightGray"/>
          <w:vertAlign w:val="subscript"/>
          <w:lang w:eastAsia="en-GB"/>
        </w:rPr>
        <w:t>UL_grant</w:t>
      </w:r>
      <w:proofErr w:type="spellEnd"/>
      <w:r w:rsidRPr="00174A82">
        <w:rPr>
          <w:rFonts w:eastAsia="Times New Roman"/>
          <w:highlight w:val="lightGray"/>
          <w:vertAlign w:val="subscript"/>
          <w:lang w:eastAsia="en-GB"/>
        </w:rPr>
        <w:t xml:space="preserve"> </w:t>
      </w:r>
      <w:r w:rsidRPr="00174A82">
        <w:rPr>
          <w:rFonts w:eastAsia="Times New Roman"/>
          <w:highlight w:val="lightGray"/>
          <w:lang w:eastAsia="en-GB"/>
        </w:rPr>
        <w:t>is not used.</w:t>
      </w:r>
    </w:p>
    <w:p w14:paraId="5C160676" w14:textId="77777777" w:rsidR="00174A82" w:rsidRPr="00174A82" w:rsidRDefault="00000000" w:rsidP="00174A82">
      <w:pPr>
        <w:overflowPunct w:val="0"/>
        <w:autoSpaceDE w:val="0"/>
        <w:autoSpaceDN w:val="0"/>
        <w:adjustRightInd w:val="0"/>
        <w:ind w:left="568" w:hanging="284"/>
        <w:textAlignment w:val="baseline"/>
        <w:rPr>
          <w:rFonts w:eastAsia="Times New Roman"/>
          <w:highlight w:val="lightGray"/>
          <w:lang w:eastAsia="en-GB"/>
        </w:rPr>
      </w:pPr>
      <m:oMathPara>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UE_re-establish_delay_CCA</m:t>
              </m:r>
            </m:sub>
          </m:sSub>
          <m:r>
            <w:rPr>
              <w:rFonts w:ascii="Cambria Math" w:eastAsia="Times New Roman" w:hAnsi="Cambria Math"/>
              <w:highlight w:val="lightGray"/>
              <w:lang w:eastAsia="en-GB"/>
            </w:rPr>
            <m:t xml:space="preserve">=50 </m:t>
          </m:r>
          <m:r>
            <m:rPr>
              <m:sty m:val="p"/>
            </m:rPr>
            <w:rPr>
              <w:rFonts w:ascii="Cambria Math" w:eastAsia="Times New Roman" w:hAnsi="Cambria Math"/>
              <w:highlight w:val="lightGray"/>
              <w:lang w:eastAsia="en-GB"/>
            </w:rPr>
            <m:t>ms</m:t>
          </m:r>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identify_intra_NR_CCA</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freq</m:t>
                  </m:r>
                </m:sub>
              </m:sSub>
              <m:r>
                <w:rPr>
                  <w:rFonts w:ascii="Cambria Math" w:eastAsia="Times New Roman" w:hAnsi="Cambria Math"/>
                  <w:highlight w:val="lightGray"/>
                  <w:lang w:eastAsia="en-GB"/>
                </w:rPr>
                <m:t>-1</m:t>
              </m:r>
            </m:sup>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identify_inter_NR_CCA,i</m:t>
                  </m:r>
                </m:sub>
              </m:sSub>
            </m:e>
          </m:nary>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SI-NR_CCA</m:t>
              </m:r>
            </m:sub>
          </m:sSub>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PRACH_CCA</m:t>
              </m:r>
            </m:sub>
          </m:sSub>
        </m:oMath>
      </m:oMathPara>
    </w:p>
    <w:p w14:paraId="5402BA87" w14:textId="77777777" w:rsidR="00174A82" w:rsidRPr="00174A82" w:rsidRDefault="00174A82" w:rsidP="00174A82">
      <w:pPr>
        <w:overflowPunct w:val="0"/>
        <w:autoSpaceDE w:val="0"/>
        <w:autoSpaceDN w:val="0"/>
        <w:adjustRightInd w:val="0"/>
        <w:ind w:left="568" w:hanging="284"/>
        <w:textAlignment w:val="baseline"/>
        <w:rPr>
          <w:rFonts w:eastAsia="Times New Roman" w:cs="v4.2.0"/>
          <w:highlight w:val="lightGray"/>
          <w:lang w:eastAsia="en-GB"/>
        </w:rPr>
      </w:pPr>
      <w:r w:rsidRPr="00174A82">
        <w:rPr>
          <w:rFonts w:eastAsia="Times New Roman" w:cs="v4.2.0"/>
          <w:highlight w:val="lightGray"/>
          <w:lang w:eastAsia="en-GB"/>
        </w:rPr>
        <w:tab/>
        <w:t>Where,</w:t>
      </w:r>
    </w:p>
    <w:p w14:paraId="07BAA8D5" w14:textId="77777777" w:rsidR="00174A82" w:rsidRPr="00174A82" w:rsidRDefault="00174A82" w:rsidP="00174A82">
      <w:pPr>
        <w:overflowPunct w:val="0"/>
        <w:autoSpaceDE w:val="0"/>
        <w:autoSpaceDN w:val="0"/>
        <w:adjustRightInd w:val="0"/>
        <w:ind w:left="852"/>
        <w:textAlignment w:val="baseline"/>
        <w:rPr>
          <w:rFonts w:eastAsia="Times New Roman"/>
          <w:highlight w:val="lightGray"/>
          <w:lang w:eastAsia="en-GB"/>
        </w:rPr>
      </w:pPr>
      <w:proofErr w:type="spellStart"/>
      <w:r w:rsidRPr="00174A82">
        <w:rPr>
          <w:rFonts w:eastAsia="Times New Roman" w:cs="v4.2.0"/>
          <w:highlight w:val="lightGray"/>
          <w:lang w:eastAsia="en-GB"/>
        </w:rPr>
        <w:t>N</w:t>
      </w:r>
      <w:r w:rsidRPr="00174A82">
        <w:rPr>
          <w:rFonts w:eastAsia="Times New Roman" w:cs="v4.2.0"/>
          <w:highlight w:val="lightGray"/>
          <w:vertAlign w:val="subscript"/>
          <w:lang w:eastAsia="en-GB"/>
        </w:rPr>
        <w:t>freq</w:t>
      </w:r>
      <w:proofErr w:type="spellEnd"/>
      <w:r w:rsidRPr="00174A82">
        <w:rPr>
          <w:rFonts w:eastAsia="Times New Roman"/>
          <w:highlight w:val="lightGray"/>
          <w:lang w:eastAsia="en-GB"/>
        </w:rPr>
        <w:t xml:space="preserve"> = 1</w:t>
      </w:r>
    </w:p>
    <w:p w14:paraId="1EEBBA6A" w14:textId="77777777" w:rsidR="00174A82" w:rsidRPr="00174A82" w:rsidRDefault="00174A82" w:rsidP="00174A82">
      <w:pPr>
        <w:overflowPunct w:val="0"/>
        <w:autoSpaceDE w:val="0"/>
        <w:autoSpaceDN w:val="0"/>
        <w:adjustRightInd w:val="0"/>
        <w:ind w:left="852" w:hanging="284"/>
        <w:textAlignment w:val="baseline"/>
        <w:rPr>
          <w:rFonts w:eastAsia="Times New Roman"/>
          <w:highlight w:val="lightGray"/>
          <w:lang w:eastAsia="en-GB"/>
        </w:rPr>
      </w:pPr>
      <w:r w:rsidRPr="00174A82">
        <w:rPr>
          <w:rFonts w:eastAsia="Times New Roman" w:cs="v4.2.0"/>
          <w:iCs/>
          <w:highlight w:val="lightGray"/>
          <w:lang w:eastAsia="en-GB"/>
        </w:rPr>
        <w:tab/>
      </w:r>
      <w:proofErr w:type="spellStart"/>
      <w:r w:rsidRPr="00174A82">
        <w:rPr>
          <w:rFonts w:eastAsia="Times New Roman" w:cs="v4.2.0"/>
          <w:iCs/>
          <w:highlight w:val="lightGray"/>
          <w:lang w:eastAsia="en-GB"/>
        </w:rPr>
        <w:t>T</w:t>
      </w:r>
      <w:r w:rsidRPr="00174A82">
        <w:rPr>
          <w:rFonts w:eastAsia="Times New Roman" w:cs="v4.2.0"/>
          <w:iCs/>
          <w:highlight w:val="lightGray"/>
          <w:vertAlign w:val="subscript"/>
          <w:lang w:eastAsia="en-GB"/>
        </w:rPr>
        <w:t>identify_intra_NR</w:t>
      </w:r>
      <w:proofErr w:type="spellEnd"/>
      <w:r w:rsidRPr="00174A82">
        <w:rPr>
          <w:rFonts w:eastAsia="Times New Roman"/>
          <w:highlight w:val="lightGray"/>
          <w:lang w:eastAsia="en-GB"/>
        </w:rPr>
        <w:t xml:space="preserve"> = 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 T</w:t>
      </w:r>
      <w:r w:rsidRPr="00174A82">
        <w:rPr>
          <w:rFonts w:eastAsia="Times New Roman"/>
          <w:highlight w:val="lightGray"/>
          <w:vertAlign w:val="subscript"/>
          <w:lang w:eastAsia="en-GB"/>
        </w:rPr>
        <w:t>SMTC</w:t>
      </w:r>
      <w:r w:rsidRPr="00174A82">
        <w:rPr>
          <w:rFonts w:eastAsia="Times New Roman"/>
          <w:highlight w:val="lightGray"/>
          <w:lang w:eastAsia="en-GB"/>
        </w:rPr>
        <w:t>), where</w:t>
      </w:r>
    </w:p>
    <w:p w14:paraId="545B2F7A" w14:textId="77777777" w:rsidR="00174A82" w:rsidRPr="00174A82" w:rsidRDefault="00174A82" w:rsidP="00174A82">
      <w:pPr>
        <w:overflowPunct w:val="0"/>
        <w:autoSpaceDE w:val="0"/>
        <w:autoSpaceDN w:val="0"/>
        <w:adjustRightInd w:val="0"/>
        <w:ind w:left="1419" w:hanging="284"/>
        <w:textAlignment w:val="baseline"/>
        <w:rPr>
          <w:rFonts w:eastAsia="Times New Roman" w:cs="v4.2.0"/>
          <w:iCs/>
          <w:highlight w:val="lightGray"/>
          <w:lang w:eastAsia="en-GB"/>
        </w:rPr>
      </w:pPr>
      <w:r w:rsidRPr="00174A82">
        <w:rPr>
          <w:rFonts w:eastAsia="Times New Roman" w:cs="v4.2.0"/>
          <w:iCs/>
          <w:highlight w:val="lightGray"/>
          <w:lang w:eastAsia="en-GB"/>
        </w:rPr>
        <w:t>K</w:t>
      </w:r>
      <w:r w:rsidRPr="00174A82">
        <w:rPr>
          <w:rFonts w:eastAsia="Times New Roman" w:cs="v4.2.0"/>
          <w:iCs/>
          <w:highlight w:val="lightGray"/>
          <w:vertAlign w:val="subscript"/>
          <w:lang w:eastAsia="en-GB"/>
        </w:rPr>
        <w:t>1</w:t>
      </w:r>
      <w:r w:rsidRPr="00174A82">
        <w:rPr>
          <w:rFonts w:eastAsia="Times New Roman" w:cs="v4.2.0"/>
          <w:iCs/>
          <w:highlight w:val="lightGray"/>
          <w:lang w:eastAsia="en-GB"/>
        </w:rPr>
        <w:t xml:space="preserve"> is the number of SMTC occasions not available at the UE due to DL CCA failures during RRC re-establishment period on the carrier with CCA.</w:t>
      </w:r>
    </w:p>
    <w:p w14:paraId="49393349" w14:textId="77777777" w:rsidR="00174A82" w:rsidRPr="00174A82" w:rsidRDefault="00174A82" w:rsidP="00174A82">
      <w:pPr>
        <w:overflowPunct w:val="0"/>
        <w:autoSpaceDE w:val="0"/>
        <w:autoSpaceDN w:val="0"/>
        <w:adjustRightInd w:val="0"/>
        <w:ind w:left="1419" w:hanging="284"/>
        <w:textAlignment w:val="baseline"/>
        <w:rPr>
          <w:rFonts w:eastAsia="Times New Roman"/>
          <w:highlight w:val="lightGray"/>
          <w:lang w:eastAsia="en-GB"/>
        </w:rPr>
      </w:pPr>
      <w:r w:rsidRPr="00174A82">
        <w:rPr>
          <w:rFonts w:eastAsia="Times New Roman"/>
          <w:highlight w:val="lightGray"/>
          <w:lang w:eastAsia="en-GB"/>
        </w:rPr>
        <w:t>T</w:t>
      </w:r>
      <w:r w:rsidRPr="00174A82">
        <w:rPr>
          <w:rFonts w:eastAsia="Times New Roman"/>
          <w:highlight w:val="lightGray"/>
          <w:vertAlign w:val="subscript"/>
          <w:lang w:eastAsia="en-GB"/>
        </w:rPr>
        <w:t>SMTC</w:t>
      </w:r>
      <w:r w:rsidRPr="00174A82">
        <w:rPr>
          <w:rFonts w:eastAsia="Times New Roman"/>
          <w:highlight w:val="lightGray"/>
          <w:lang w:eastAsia="en-GB"/>
        </w:rPr>
        <w:t xml:space="preserve"> is the SMTC periodicity which is 20ms.</w:t>
      </w:r>
    </w:p>
    <w:p w14:paraId="32715ACD" w14:textId="77777777" w:rsidR="00174A82" w:rsidRPr="00174A82" w:rsidRDefault="00174A82" w:rsidP="00174A82">
      <w:pPr>
        <w:overflowPunct w:val="0"/>
        <w:autoSpaceDE w:val="0"/>
        <w:autoSpaceDN w:val="0"/>
        <w:adjustRightInd w:val="0"/>
        <w:ind w:left="1135" w:hanging="284"/>
        <w:textAlignment w:val="baseline"/>
        <w:rPr>
          <w:rFonts w:eastAsia="Times New Roman"/>
          <w:highlight w:val="lightGray"/>
          <w:lang w:eastAsia="en-GB"/>
        </w:rPr>
      </w:pPr>
      <w:proofErr w:type="spellStart"/>
      <w:r w:rsidRPr="00174A82">
        <w:rPr>
          <w:rFonts w:eastAsia="Times New Roman" w:cs="v4.2.0"/>
          <w:iCs/>
          <w:highlight w:val="lightGray"/>
          <w:lang w:eastAsia="en-GB"/>
        </w:rPr>
        <w:t>T</w:t>
      </w:r>
      <w:r w:rsidRPr="00174A82">
        <w:rPr>
          <w:rFonts w:eastAsia="Times New Roman" w:cs="v4.2.0"/>
          <w:iCs/>
          <w:highlight w:val="lightGray"/>
          <w:vertAlign w:val="subscript"/>
          <w:lang w:eastAsia="en-GB"/>
        </w:rPr>
        <w:t>identify_inter_NR_CCA</w:t>
      </w:r>
      <w:proofErr w:type="spellEnd"/>
      <w:r w:rsidRPr="00174A82">
        <w:rPr>
          <w:rFonts w:eastAsia="Times New Roman"/>
          <w:highlight w:val="lightGray"/>
          <w:lang w:eastAsia="en-GB"/>
        </w:rPr>
        <w:t xml:space="preserve"> = 0 </w:t>
      </w:r>
      <w:proofErr w:type="spellStart"/>
      <w:r w:rsidRPr="00174A82">
        <w:rPr>
          <w:rFonts w:eastAsia="Times New Roman"/>
          <w:highlight w:val="lightGray"/>
          <w:lang w:eastAsia="en-GB"/>
        </w:rPr>
        <w:t>ms</w:t>
      </w:r>
      <w:proofErr w:type="spellEnd"/>
    </w:p>
    <w:p w14:paraId="41B537CD" w14:textId="77777777" w:rsidR="00174A82" w:rsidRPr="00174A82" w:rsidRDefault="00174A82" w:rsidP="00174A82">
      <w:pPr>
        <w:overflowPunct w:val="0"/>
        <w:autoSpaceDE w:val="0"/>
        <w:autoSpaceDN w:val="0"/>
        <w:adjustRightInd w:val="0"/>
        <w:ind w:left="1136" w:hanging="284"/>
        <w:textAlignment w:val="baseline"/>
        <w:rPr>
          <w:rFonts w:eastAsia="Times New Roman"/>
          <w:highlight w:val="lightGray"/>
          <w:lang w:eastAsia="en-GB"/>
        </w:rPr>
      </w:pPr>
      <w:r w:rsidRPr="00174A82">
        <w:rPr>
          <w:rFonts w:eastAsia="Times New Roman"/>
          <w:highlight w:val="lightGray"/>
          <w:lang w:eastAsia="en-GB"/>
        </w:rPr>
        <w:t>T</w:t>
      </w:r>
      <w:r w:rsidRPr="00174A82">
        <w:rPr>
          <w:rFonts w:eastAsia="Times New Roman"/>
          <w:highlight w:val="lightGray"/>
          <w:vertAlign w:val="subscript"/>
          <w:lang w:eastAsia="en-GB"/>
        </w:rPr>
        <w:t>SI-NR_CCA</w:t>
      </w:r>
      <w:r w:rsidRPr="00174A82">
        <w:rPr>
          <w:rFonts w:eastAsia="Times New Roman"/>
          <w:highlight w:val="lightGray"/>
          <w:lang w:eastAsia="en-GB"/>
        </w:rPr>
        <w:t xml:space="preserve"> </w:t>
      </w:r>
      <w:r w:rsidRPr="00174A82">
        <w:rPr>
          <w:rFonts w:eastAsia="Times New Roman"/>
          <w:iCs/>
          <w:highlight w:val="lightGray"/>
          <w:lang w:eastAsia="en-GB"/>
        </w:rPr>
        <w:t xml:space="preserve">= 1280 </w:t>
      </w:r>
      <w:proofErr w:type="spellStart"/>
      <w:r w:rsidRPr="00174A82">
        <w:rPr>
          <w:rFonts w:eastAsia="Times New Roman"/>
          <w:iCs/>
          <w:highlight w:val="lightGray"/>
          <w:lang w:eastAsia="en-GB"/>
        </w:rPr>
        <w:t>ms</w:t>
      </w:r>
      <w:proofErr w:type="spellEnd"/>
      <w:r w:rsidRPr="00174A82">
        <w:rPr>
          <w:rFonts w:eastAsia="Times New Roman"/>
          <w:iCs/>
          <w:highlight w:val="lightGray"/>
          <w:lang w:eastAsia="en-GB"/>
        </w:rPr>
        <w:t xml:space="preserve">; it is the </w:t>
      </w:r>
      <w:r w:rsidRPr="00174A82">
        <w:rPr>
          <w:rFonts w:eastAsia="Times New Roman" w:cs="v4.2.0"/>
          <w:highlight w:val="lightGray"/>
          <w:lang w:eastAsia="en-GB"/>
        </w:rPr>
        <w:t xml:space="preserve">time required for receiving all the relevant system information as </w:t>
      </w:r>
      <w:r w:rsidRPr="00174A82">
        <w:rPr>
          <w:rFonts w:eastAsia="Times New Roman"/>
          <w:highlight w:val="lightGray"/>
          <w:lang w:eastAsia="en-GB"/>
        </w:rPr>
        <w:t xml:space="preserve">defined in TS 38.331 [2] </w:t>
      </w:r>
      <w:r w:rsidRPr="00174A82">
        <w:rPr>
          <w:rFonts w:eastAsia="Times New Roman" w:cs="v4.2.0"/>
          <w:highlight w:val="lightGray"/>
          <w:lang w:eastAsia="en-GB"/>
        </w:rPr>
        <w:t>for the target intra-frequency NR cell.</w:t>
      </w:r>
    </w:p>
    <w:p w14:paraId="602A7855" w14:textId="77777777" w:rsidR="00174A82" w:rsidRPr="00174A82" w:rsidRDefault="00174A82" w:rsidP="00174A82">
      <w:pPr>
        <w:overflowPunct w:val="0"/>
        <w:autoSpaceDE w:val="0"/>
        <w:autoSpaceDN w:val="0"/>
        <w:adjustRightInd w:val="0"/>
        <w:ind w:left="852"/>
        <w:textAlignment w:val="baseline"/>
        <w:rPr>
          <w:rFonts w:eastAsia="Times New Roman"/>
          <w:highlight w:val="lightGray"/>
          <w:lang w:eastAsia="en-GB"/>
        </w:rPr>
      </w:pPr>
      <w:r w:rsidRPr="00174A82">
        <w:rPr>
          <w:rFonts w:eastAsia="Times New Roman"/>
          <w:highlight w:val="lightGray"/>
          <w:lang w:eastAsia="zh-CN"/>
        </w:rPr>
        <w:t>T</w:t>
      </w:r>
      <w:r w:rsidRPr="00174A82">
        <w:rPr>
          <w:rFonts w:eastAsia="Times New Roman"/>
          <w:highlight w:val="lightGray"/>
          <w:vertAlign w:val="subscript"/>
          <w:lang w:eastAsia="zh-CN"/>
        </w:rPr>
        <w:t xml:space="preserve">PRACH_CCA </w:t>
      </w:r>
      <w:r w:rsidRPr="00174A82">
        <w:rPr>
          <w:rFonts w:eastAsia="Times New Roman"/>
          <w:highlight w:val="lightGray"/>
          <w:lang w:eastAsia="zh-CN"/>
        </w:rPr>
        <w:t xml:space="preserve">= </w:t>
      </w:r>
      <w:r w:rsidRPr="00174A82">
        <w:rPr>
          <w:rFonts w:eastAsia="Times New Roman"/>
          <w:highlight w:val="lightGray"/>
          <w:lang w:eastAsia="en-GB"/>
        </w:rPr>
        <w:t>(1+</w:t>
      </w:r>
      <w:r w:rsidRPr="00174A82">
        <w:rPr>
          <w:rFonts w:eastAsia="Times New Roman"/>
          <w:bCs/>
          <w:highlight w:val="lightGray"/>
          <w:lang w:eastAsia="en-GB"/>
        </w:rPr>
        <w:t xml:space="preserve"> K</w:t>
      </w:r>
      <w:r w:rsidRPr="00174A82">
        <w:rPr>
          <w:rFonts w:eastAsia="Times New Roman"/>
          <w:bCs/>
          <w:highlight w:val="lightGray"/>
          <w:vertAlign w:val="subscript"/>
          <w:lang w:eastAsia="en-GB"/>
        </w:rPr>
        <w:t>3</w:t>
      </w:r>
      <w:r w:rsidRPr="00174A82">
        <w:rPr>
          <w:rFonts w:eastAsia="Times New Roman"/>
          <w:highlight w:val="lightGray"/>
          <w:lang w:eastAsia="en-GB"/>
        </w:rPr>
        <w:t>)*T</w:t>
      </w:r>
      <w:r w:rsidRPr="00174A82">
        <w:rPr>
          <w:rFonts w:eastAsia="Times New Roman"/>
          <w:highlight w:val="lightGray"/>
          <w:vertAlign w:val="subscript"/>
          <w:lang w:eastAsia="en-GB"/>
        </w:rPr>
        <w:t>SSB,RO</w:t>
      </w:r>
      <w:r w:rsidRPr="00174A82">
        <w:rPr>
          <w:rFonts w:eastAsia="Times New Roman"/>
          <w:highlight w:val="lightGray"/>
          <w:lang w:eastAsia="en-GB"/>
        </w:rPr>
        <w:t xml:space="preserve"> + 10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where:</w:t>
      </w:r>
    </w:p>
    <w:p w14:paraId="58572BF2" w14:textId="77777777" w:rsidR="00174A82" w:rsidRPr="00174A82" w:rsidRDefault="00174A82" w:rsidP="00174A82">
      <w:pPr>
        <w:overflowPunct w:val="0"/>
        <w:autoSpaceDE w:val="0"/>
        <w:autoSpaceDN w:val="0"/>
        <w:adjustRightInd w:val="0"/>
        <w:ind w:left="1703" w:hanging="284"/>
        <w:textAlignment w:val="baseline"/>
        <w:rPr>
          <w:rFonts w:eastAsia="Times New Roman"/>
          <w:highlight w:val="lightGray"/>
          <w:lang w:eastAsia="en-GB"/>
        </w:rPr>
      </w:pPr>
      <w:r w:rsidRPr="00174A82">
        <w:rPr>
          <w:rFonts w:eastAsia="Times New Roman"/>
          <w:highlight w:val="lightGray"/>
          <w:lang w:eastAsia="en-GB"/>
        </w:rPr>
        <w:t>-</w:t>
      </w:r>
      <w:r w:rsidRPr="00174A82">
        <w:rPr>
          <w:rFonts w:eastAsia="Times New Roman"/>
          <w:highlight w:val="lightGray"/>
          <w:lang w:eastAsia="en-GB"/>
        </w:rPr>
        <w:tab/>
        <w:t>T</w:t>
      </w:r>
      <w:r w:rsidRPr="00174A82">
        <w:rPr>
          <w:rFonts w:eastAsia="Times New Roman"/>
          <w:highlight w:val="lightGray"/>
          <w:vertAlign w:val="subscript"/>
          <w:lang w:eastAsia="en-GB"/>
        </w:rPr>
        <w:t xml:space="preserve">SSB,RO </w:t>
      </w:r>
      <w:r w:rsidRPr="00174A82">
        <w:rPr>
          <w:rFonts w:eastAsia="Times New Roman"/>
          <w:highlight w:val="lightGray"/>
          <w:lang w:eastAsia="en-GB"/>
        </w:rPr>
        <w:t xml:space="preserve">is the SSB to PRACH occasion association period as defined in Table 8.1-1 of TS 38.213 [39]. It is 10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xml:space="preserve"> for FR1 PRACH configuration 1 under CCA.</w:t>
      </w:r>
    </w:p>
    <w:p w14:paraId="233DBF4D" w14:textId="77777777" w:rsidR="00174A82" w:rsidRPr="00174A82" w:rsidRDefault="00174A82" w:rsidP="00174A82">
      <w:pPr>
        <w:overflowPunct w:val="0"/>
        <w:autoSpaceDE w:val="0"/>
        <w:autoSpaceDN w:val="0"/>
        <w:adjustRightInd w:val="0"/>
        <w:ind w:left="1703" w:hanging="284"/>
        <w:textAlignment w:val="baseline"/>
        <w:rPr>
          <w:rFonts w:eastAsia="Times New Roman"/>
          <w:highlight w:val="lightGray"/>
          <w:lang w:eastAsia="en-GB"/>
        </w:rPr>
      </w:pPr>
      <w:r w:rsidRPr="00174A82">
        <w:rPr>
          <w:rFonts w:eastAsia="Times New Roman"/>
          <w:highlight w:val="lightGray"/>
          <w:lang w:eastAsia="en-GB"/>
        </w:rPr>
        <w:t>-</w:t>
      </w:r>
      <w:r w:rsidRPr="00174A82">
        <w:rPr>
          <w:rFonts w:eastAsia="Times New Roman"/>
          <w:highlight w:val="lightGray"/>
          <w:lang w:eastAsia="en-GB"/>
        </w:rPr>
        <w:tab/>
        <w:t>K</w:t>
      </w:r>
      <w:r w:rsidRPr="00174A82">
        <w:rPr>
          <w:rFonts w:eastAsia="Times New Roman"/>
          <w:highlight w:val="lightGray"/>
          <w:vertAlign w:val="subscript"/>
          <w:lang w:eastAsia="en-GB"/>
        </w:rPr>
        <w:t>3</w:t>
      </w:r>
      <w:r w:rsidRPr="00174A82">
        <w:rPr>
          <w:rFonts w:eastAsia="Times New Roman"/>
          <w:highlight w:val="lightGray"/>
          <w:lang w:eastAsia="en-GB"/>
        </w:rPr>
        <w:t xml:space="preserve"> = 0.</w:t>
      </w:r>
    </w:p>
    <w:p w14:paraId="12E0C564" w14:textId="77777777" w:rsidR="00174A82" w:rsidRPr="00174A82" w:rsidRDefault="00174A82" w:rsidP="00174A82">
      <w:pPr>
        <w:overflowPunct w:val="0"/>
        <w:autoSpaceDE w:val="0"/>
        <w:autoSpaceDN w:val="0"/>
        <w:adjustRightInd w:val="0"/>
        <w:textAlignment w:val="baseline"/>
        <w:rPr>
          <w:rFonts w:eastAsia="Times New Roman"/>
          <w:lang w:eastAsia="en-GB"/>
        </w:rPr>
      </w:pPr>
      <w:r w:rsidRPr="00174A82">
        <w:rPr>
          <w:rFonts w:eastAsia="SimSun"/>
          <w:highlight w:val="lightGray"/>
          <w:lang w:eastAsia="en-GB"/>
        </w:rPr>
        <w:t xml:space="preserve">This gives total </w:t>
      </w:r>
      <m:oMath>
        <m:sSub>
          <m:sSubPr>
            <m:ctrlPr>
              <w:rPr>
                <w:rFonts w:ascii="Cambria Math" w:eastAsia="SimSun" w:hAnsi="Cambria Math"/>
                <w:highlight w:val="lightGray"/>
                <w:lang w:eastAsia="en-GB"/>
              </w:rPr>
            </m:ctrlPr>
          </m:sSubPr>
          <m:e>
            <m:r>
              <w:rPr>
                <w:rFonts w:ascii="Cambria Math" w:eastAsia="SimSun" w:hAnsi="Cambria Math"/>
                <w:highlight w:val="lightGray"/>
                <w:lang w:eastAsia="en-GB"/>
              </w:rPr>
              <m:t>T</m:t>
            </m:r>
          </m:e>
          <m:sub>
            <m:r>
              <w:rPr>
                <w:rFonts w:ascii="Cambria Math" w:eastAsia="SimSun" w:hAnsi="Cambria Math"/>
                <w:highlight w:val="lightGray"/>
                <w:lang w:eastAsia="en-GB"/>
              </w:rPr>
              <m:t>UE_re-establish_delay_CCA</m:t>
            </m:r>
          </m:sub>
        </m:sSub>
      </m:oMath>
      <w:r w:rsidRPr="00174A82">
        <w:rPr>
          <w:rFonts w:eastAsia="SimSun"/>
          <w:highlight w:val="lightGray"/>
          <w:lang w:eastAsia="en-GB"/>
        </w:rPr>
        <w:t>=1350 + MAX (800 ms, (10+ K</w:t>
      </w:r>
      <w:r w:rsidRPr="00174A82">
        <w:rPr>
          <w:rFonts w:eastAsia="SimSun"/>
          <w:highlight w:val="lightGray"/>
          <w:vertAlign w:val="subscript"/>
          <w:lang w:eastAsia="en-GB"/>
        </w:rPr>
        <w:t>1</w:t>
      </w:r>
      <w:r w:rsidRPr="00174A82">
        <w:rPr>
          <w:rFonts w:eastAsia="SimSun"/>
          <w:highlight w:val="lightGray"/>
          <w:lang w:eastAsia="en-GB"/>
        </w:rPr>
        <w:t xml:space="preserve">) x 20) </w:t>
      </w:r>
      <w:proofErr w:type="spellStart"/>
      <w:r w:rsidRPr="00174A82">
        <w:rPr>
          <w:rFonts w:eastAsia="SimSun"/>
          <w:highlight w:val="lightGray"/>
          <w:lang w:eastAsia="en-GB"/>
        </w:rPr>
        <w:t>ms</w:t>
      </w:r>
      <w:proofErr w:type="spellEnd"/>
      <w:r w:rsidRPr="00174A82">
        <w:rPr>
          <w:rFonts w:eastAsia="SimSun"/>
          <w:highlight w:val="lightGray"/>
          <w:lang w:eastAsia="en-GB"/>
        </w:rPr>
        <w:t xml:space="preserve">, </w:t>
      </w:r>
      <w:r w:rsidRPr="00174A82">
        <w:rPr>
          <w:rFonts w:eastAsia="Times New Roman"/>
          <w:highlight w:val="lightGray"/>
          <w:lang w:eastAsia="en-GB"/>
        </w:rPr>
        <w:t xml:space="preserve">allow 1870 + 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ml:space="preserve">) x 20)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xml:space="preserve"> from the beginning of T2 in the test case.</w:t>
      </w: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6800C8C1" w:rsidR="003C37D1" w:rsidRDefault="002A3765" w:rsidP="003C37D1">
      <w:pPr>
        <w:jc w:val="center"/>
        <w:rPr>
          <w:noProof/>
          <w:lang w:val="en-US" w:eastAsia="zh-CN"/>
        </w:rPr>
      </w:pPr>
      <w:r w:rsidRPr="002A3765">
        <w:rPr>
          <w:noProof/>
          <w:lang w:val="en-US" w:eastAsia="zh-CN"/>
        </w:rPr>
        <w:lastRenderedPageBreak/>
        <w:drawing>
          <wp:inline distT="0" distB="0" distL="0" distR="0" wp14:anchorId="01227BAB" wp14:editId="3E30A879">
            <wp:extent cx="5357130" cy="3492500"/>
            <wp:effectExtent l="0" t="0" r="0" b="0"/>
            <wp:docPr id="1896797135" name="Picture 1" descr="A comparison of pie cha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97135" name="Picture 1" descr="A comparison of pie charts&#10;&#10;Description automatically generated"/>
                    <pic:cNvPicPr/>
                  </pic:nvPicPr>
                  <pic:blipFill>
                    <a:blip r:embed="rId16"/>
                    <a:stretch>
                      <a:fillRect/>
                    </a:stretch>
                  </pic:blipFill>
                  <pic:spPr>
                    <a:xfrm>
                      <a:off x="0" y="0"/>
                      <a:ext cx="5364131" cy="3497064"/>
                    </a:xfrm>
                    <a:prstGeom prst="rect">
                      <a:avLst/>
                    </a:prstGeom>
                  </pic:spPr>
                </pic:pic>
              </a:graphicData>
            </a:graphic>
          </wp:inline>
        </w:drawing>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The AWGN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4B7DF8EA"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00F67FF4" w:rsidRPr="00F67FF4">
        <w:rPr>
          <w:rFonts w:ascii="Arial" w:hAnsi="Arial"/>
        </w:rPr>
        <w:t>A.11.2.2.1.3</w:t>
      </w:r>
      <w:r>
        <w:rPr>
          <w:rFonts w:ascii="Arial" w:hAnsi="Arial"/>
        </w:rPr>
        <w:t>.1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286493F"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similar to Table </w:t>
      </w:r>
      <w:r w:rsidR="00F67FF4" w:rsidRPr="00F67FF4">
        <w:rPr>
          <w:rFonts w:ascii="Arial" w:hAnsi="Arial"/>
        </w:rPr>
        <w:t>A.11.2.2.1.3</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lastRenderedPageBreak/>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averaged over </w:t>
      </w:r>
      <w:proofErr w:type="spellStart"/>
      <w:r w:rsidRPr="00F06E6D">
        <w:rPr>
          <w:rFonts w:ascii="Arial" w:hAnsi="Arial" w:cs="Arial"/>
        </w:rPr>
        <w:t>BW</w:t>
      </w:r>
      <w:r w:rsidRPr="00F06E6D">
        <w:rPr>
          <w:rFonts w:ascii="Arial" w:hAnsi="Arial" w:cs="Arial"/>
          <w:vertAlign w:val="subscript"/>
        </w:rPr>
        <w:t>Config</w:t>
      </w:r>
      <w:proofErr w:type="spellEnd"/>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6F955D2B" w14:textId="2EC64DDF"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18B52531" w14:textId="08A6323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rFonts w:ascii="Arial" w:hAnsi="Arial"/>
        </w:rPr>
      </w:pPr>
    </w:p>
    <w:p w14:paraId="6720991D" w14:textId="065F2B7C" w:rsidR="00A3183A" w:rsidRPr="0073009A" w:rsidRDefault="00A3183A" w:rsidP="00A3183A">
      <w:pPr>
        <w:spacing w:before="240" w:after="0"/>
        <w:jc w:val="both"/>
        <w:rPr>
          <w:rFonts w:ascii="Arial" w:hAnsi="Arial"/>
        </w:rPr>
      </w:pPr>
      <w:r w:rsidRPr="00214FC7">
        <w:rPr>
          <w:rFonts w:ascii="Arial" w:hAnsi="Arial"/>
        </w:rPr>
        <w:t xml:space="preserve">In this test the UE measures the </w:t>
      </w:r>
      <w:r w:rsidR="00840241" w:rsidRPr="00214FC7">
        <w:rPr>
          <w:rFonts w:ascii="Arial" w:hAnsi="Arial"/>
        </w:rPr>
        <w:t>SS-RSRP</w:t>
      </w:r>
      <w:r w:rsidRPr="00214FC7">
        <w:rPr>
          <w:rFonts w:ascii="Arial" w:hAnsi="Arial"/>
        </w:rPr>
        <w:t xml:space="preserve"> over specific Physical Resource Block (PRB) numbers </w:t>
      </w:r>
      <w:r w:rsidR="00840241" w:rsidRPr="00214FC7">
        <w:rPr>
          <w:rFonts w:ascii="Arial" w:hAnsi="Arial"/>
        </w:rPr>
        <w:t>#</w:t>
      </w:r>
      <w:r w:rsidR="00840241" w:rsidRPr="00214FC7">
        <w:rPr>
          <w:rFonts w:ascii="Arial" w:hAnsi="Arial"/>
          <w:noProof/>
        </w:rPr>
        <w:t xml:space="preserve"> RB</w:t>
      </w:r>
      <w:r w:rsidR="00840241" w:rsidRPr="00214FC7">
        <w:rPr>
          <w:rFonts w:ascii="Arial" w:hAnsi="Arial"/>
          <w:noProof/>
          <w:vertAlign w:val="subscript"/>
        </w:rPr>
        <w:t>J</w:t>
      </w:r>
      <w:r w:rsidR="00840241" w:rsidRPr="00214FC7">
        <w:rPr>
          <w:rFonts w:ascii="Arial" w:hAnsi="Arial"/>
        </w:rPr>
        <w:t xml:space="preserve"> to #</w:t>
      </w:r>
      <w:r w:rsidR="00840241" w:rsidRPr="00214FC7">
        <w:rPr>
          <w:rFonts w:ascii="Arial" w:hAnsi="Arial"/>
          <w:noProof/>
        </w:rPr>
        <w:t xml:space="preserve"> RB</w:t>
      </w:r>
      <w:r w:rsidR="00840241" w:rsidRPr="00214FC7">
        <w:rPr>
          <w:rFonts w:ascii="Arial" w:hAnsi="Arial"/>
          <w:noProof/>
          <w:vertAlign w:val="subscript"/>
        </w:rPr>
        <w:t>J+19</w:t>
      </w:r>
      <w:r w:rsidR="00840241" w:rsidRPr="00214FC7">
        <w:rPr>
          <w:rFonts w:ascii="Arial" w:hAnsi="Arial"/>
        </w:rPr>
        <w:t>.</w:t>
      </w:r>
      <w:r w:rsidRPr="00214FC7">
        <w:rPr>
          <w:rFonts w:ascii="Arial" w:hAnsi="Arial"/>
        </w:rPr>
        <w:t xml:space="preserve"> In ad</w:t>
      </w:r>
      <w:r w:rsidRPr="0073009A">
        <w:rPr>
          <w:rFonts w:ascii="Arial" w:hAnsi="Arial"/>
        </w:rPr>
        <w:t>dition, this test has separate constraints on the overall power in the configured bandwidth Io.</w:t>
      </w:r>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 xml:space="preserve">During T1, the UE is in RRC_CONNECTED state and Cell 1 is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14:paraId="39346AAB" w14:textId="77777777" w:rsidR="00F45BC6" w:rsidRPr="001E7A7D" w:rsidRDefault="00F45BC6" w:rsidP="00F45BC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2AECF43E" w14:textId="77777777" w:rsidR="00F45BC6" w:rsidRPr="001E7A7D" w:rsidRDefault="00F45BC6" w:rsidP="00F45BC6">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5F62CB5C"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6C206448" w14:textId="77777777" w:rsidR="00F45BC6" w:rsidRPr="001E7A7D" w:rsidRDefault="00F45BC6" w:rsidP="00F45BC6">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31B41285"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SS-RSRP related side conditions given in clause 10.1.27 and TBD for FR1 and FR2-2, respectively, for a corresponding Band,</w:t>
      </w:r>
    </w:p>
    <w:p w14:paraId="6437559A"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SS-RSRQ related side conditions given in clause 10.1.29 and TBD for FR1 and FR2-2, respectively, for a corresponding Band,</w:t>
      </w:r>
    </w:p>
    <w:p w14:paraId="39DBD441"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416A9D40" w14:textId="77777777" w:rsidR="00F45BC6" w:rsidRPr="001E7A7D" w:rsidRDefault="00F45BC6" w:rsidP="00F45BC6">
      <w:pPr>
        <w:overflowPunct w:val="0"/>
        <w:autoSpaceDE w:val="0"/>
        <w:autoSpaceDN w:val="0"/>
        <w:adjustRightInd w:val="0"/>
        <w:ind w:left="568" w:hanging="284"/>
        <w:textAlignment w:val="baseline"/>
        <w:rPr>
          <w:rFonts w:eastAsia="Times New Roman"/>
          <w:lang w:eastAsia="en-GB"/>
        </w:rPr>
      </w:pPr>
      <w:r w:rsidRPr="001E7A7D">
        <w:rPr>
          <w:rFonts w:eastAsia="Times New Roman"/>
          <w:highlight w:val="lightGray"/>
          <w:lang w:eastAsia="en-GB"/>
        </w:rPr>
        <w:t>-</w:t>
      </w:r>
      <w:r w:rsidRPr="001E7A7D">
        <w:rPr>
          <w:rFonts w:eastAsia="Times New Roman"/>
          <w:highlight w:val="lightGray"/>
          <w:lang w:eastAsia="en-GB"/>
        </w:rPr>
        <w:tab/>
        <w:t xml:space="preserve">SSB_RP and SSB </w:t>
      </w:r>
      <w:proofErr w:type="spellStart"/>
      <w:r w:rsidRPr="001E7A7D">
        <w:rPr>
          <w:rFonts w:eastAsia="Times New Roman"/>
          <w:highlight w:val="lightGray"/>
          <w:lang w:val="en-US" w:eastAsia="en-GB"/>
        </w:rPr>
        <w:t>Ês</w:t>
      </w:r>
      <w:proofErr w:type="spellEnd"/>
      <w:r w:rsidRPr="001E7A7D">
        <w:rPr>
          <w:rFonts w:eastAsia="Times New Roman"/>
          <w:highlight w:val="lightGray"/>
          <w:lang w:val="en-US" w:eastAsia="en-GB"/>
        </w:rPr>
        <w:t>/</w:t>
      </w:r>
      <w:proofErr w:type="spellStart"/>
      <w:r w:rsidRPr="001E7A7D">
        <w:rPr>
          <w:rFonts w:eastAsia="Times New Roman"/>
          <w:highlight w:val="lightGray"/>
          <w:lang w:val="en-US" w:eastAsia="en-GB"/>
        </w:rPr>
        <w:t>Iot</w:t>
      </w:r>
      <w:proofErr w:type="spellEnd"/>
      <w:r w:rsidRPr="001E7A7D">
        <w:rPr>
          <w:rFonts w:eastAsia="Times New Roman"/>
          <w:highlight w:val="lightGray"/>
          <w:lang w:eastAsia="en-GB"/>
        </w:rPr>
        <w:t xml:space="preserve"> according to Annex B.2.8 for a corresponding Band.</w:t>
      </w:r>
    </w:p>
    <w:p w14:paraId="41BE2EC7" w14:textId="6E058D28"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w:t>
      </w:r>
      <w:r w:rsidR="00FE7371">
        <w:rPr>
          <w:rFonts w:ascii="Arial" w:hAnsi="Arial" w:cs="Arial"/>
          <w:lang w:eastAsia="ko-KR"/>
        </w:rPr>
        <w:t>36</w:t>
      </w:r>
      <w:r>
        <w:rPr>
          <w:rFonts w:ascii="Arial" w:hAnsi="Arial" w:cs="Arial"/>
          <w:lang w:eastAsia="ko-KR"/>
        </w:rPr>
        <w:t>, which is:</w:t>
      </w:r>
    </w:p>
    <w:p w14:paraId="2EDB4560" w14:textId="77777777" w:rsidR="004F094B" w:rsidRPr="00480A89" w:rsidRDefault="004F094B" w:rsidP="004F09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480A89">
        <w:rPr>
          <w:rFonts w:ascii="Arial" w:eastAsia="Times New Roman" w:hAnsi="Arial"/>
          <w:sz w:val="24"/>
          <w:highlight w:val="lightGray"/>
          <w:lang w:val="en-US" w:eastAsia="en-GB"/>
        </w:rPr>
        <w:lastRenderedPageBreak/>
        <w:t>10.1.36.1</w:t>
      </w:r>
      <w:r w:rsidRPr="00480A89">
        <w:rPr>
          <w:rFonts w:ascii="Arial" w:eastAsia="Times New Roman" w:hAnsi="Arial"/>
          <w:sz w:val="24"/>
          <w:highlight w:val="lightGray"/>
          <w:lang w:val="en-US" w:eastAsia="en-GB"/>
        </w:rPr>
        <w:tab/>
        <w:t>Intra-frequency SS-RSRP accuracy requirements in FR1</w:t>
      </w:r>
    </w:p>
    <w:p w14:paraId="2D013A62" w14:textId="77777777" w:rsidR="004F094B" w:rsidRPr="00480A89" w:rsidRDefault="004F094B" w:rsidP="004F09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0A89">
        <w:rPr>
          <w:rFonts w:ascii="Arial" w:eastAsia="Times New Roman" w:hAnsi="Arial"/>
          <w:sz w:val="22"/>
          <w:highlight w:val="lightGray"/>
          <w:lang w:eastAsia="en-GB"/>
        </w:rPr>
        <w:t>10.1.36.1.1</w:t>
      </w:r>
      <w:r w:rsidRPr="00480A89">
        <w:rPr>
          <w:rFonts w:ascii="Arial" w:eastAsia="Times New Roman" w:hAnsi="Arial"/>
          <w:sz w:val="22"/>
          <w:highlight w:val="lightGray"/>
          <w:lang w:eastAsia="en-GB"/>
        </w:rPr>
        <w:tab/>
        <w:t xml:space="preserve">Absolute </w:t>
      </w:r>
      <w:r w:rsidRPr="00480A89">
        <w:rPr>
          <w:rFonts w:ascii="Arial" w:eastAsia="Times New Roman" w:hAnsi="Arial"/>
          <w:sz w:val="22"/>
          <w:highlight w:val="lightGray"/>
          <w:lang w:val="en-US" w:eastAsia="en-GB"/>
        </w:rPr>
        <w:t xml:space="preserve">SS-RSRP </w:t>
      </w:r>
      <w:r w:rsidRPr="00480A89">
        <w:rPr>
          <w:rFonts w:ascii="Arial" w:eastAsia="Times New Roman" w:hAnsi="Arial"/>
          <w:sz w:val="22"/>
          <w:highlight w:val="lightGray"/>
          <w:lang w:eastAsia="en-GB"/>
        </w:rPr>
        <w:t>Accuracy</w:t>
      </w:r>
    </w:p>
    <w:p w14:paraId="23299885" w14:textId="77777777" w:rsidR="004F094B" w:rsidRPr="00480A89" w:rsidRDefault="004F094B" w:rsidP="004F094B">
      <w:pPr>
        <w:overflowPunct w:val="0"/>
        <w:autoSpaceDE w:val="0"/>
        <w:autoSpaceDN w:val="0"/>
        <w:adjustRightInd w:val="0"/>
        <w:textAlignment w:val="baseline"/>
        <w:rPr>
          <w:rFonts w:eastAsia="Times New Roman" w:cs="v4.2.0"/>
          <w:i/>
          <w:highlight w:val="lightGray"/>
          <w:lang w:eastAsia="en-GB"/>
        </w:rPr>
      </w:pPr>
      <w:r w:rsidRPr="00480A89">
        <w:rPr>
          <w:rFonts w:eastAsia="Times New Roman" w:cs="v4.2.0"/>
          <w:highlight w:val="lightGray"/>
          <w:lang w:eastAsia="en-GB"/>
        </w:rPr>
        <w:t xml:space="preserve">Unless otherwise specified, the requirements for absolute accuracy of </w:t>
      </w:r>
      <w:r w:rsidRPr="00480A89">
        <w:rPr>
          <w:rFonts w:eastAsia="Times New Roman" w:cs="v4.2.0"/>
          <w:highlight w:val="lightGray"/>
          <w:lang w:eastAsia="zh-CN"/>
        </w:rPr>
        <w:t>SS-RSRP</w:t>
      </w:r>
      <w:r w:rsidRPr="00480A89">
        <w:rPr>
          <w:rFonts w:eastAsia="Times New Roman" w:cs="v4.2.0"/>
          <w:highlight w:val="lightGray"/>
          <w:lang w:eastAsia="en-GB"/>
        </w:rPr>
        <w:t xml:space="preserve"> in this clause apply to a cell on the same frequency as that of the serving cell under CCA.</w:t>
      </w:r>
    </w:p>
    <w:p w14:paraId="0DCCF4C5" w14:textId="77777777" w:rsidR="004F094B" w:rsidRPr="00480A89" w:rsidRDefault="004F094B" w:rsidP="004F094B">
      <w:pPr>
        <w:overflowPunct w:val="0"/>
        <w:autoSpaceDE w:val="0"/>
        <w:autoSpaceDN w:val="0"/>
        <w:adjustRightInd w:val="0"/>
        <w:textAlignment w:val="baseline"/>
        <w:rPr>
          <w:rFonts w:eastAsia="Times New Roman" w:cs="v4.2.0"/>
          <w:highlight w:val="lightGray"/>
          <w:lang w:eastAsia="en-GB"/>
        </w:rPr>
      </w:pPr>
      <w:r w:rsidRPr="00480A89">
        <w:rPr>
          <w:rFonts w:eastAsia="Times New Roman" w:cs="v4.2.0"/>
          <w:highlight w:val="lightGray"/>
          <w:lang w:eastAsia="en-GB"/>
        </w:rPr>
        <w:t xml:space="preserve">The accuracy requirements in Table </w:t>
      </w:r>
      <w:r w:rsidRPr="00480A89">
        <w:rPr>
          <w:rFonts w:eastAsia="Times New Roman" w:cs="v4.2.0"/>
          <w:highlight w:val="lightGray"/>
          <w:lang w:eastAsia="zh-CN"/>
        </w:rPr>
        <w:t>10.1.36.1.1</w:t>
      </w:r>
      <w:r w:rsidRPr="00480A89">
        <w:rPr>
          <w:rFonts w:eastAsia="Times New Roman" w:cs="v4.2.0"/>
          <w:highlight w:val="lightGray"/>
          <w:lang w:eastAsia="en-GB"/>
        </w:rPr>
        <w:t>-1 are valid under the following conditions:</w:t>
      </w:r>
    </w:p>
    <w:p w14:paraId="0AD6E3DD" w14:textId="77777777" w:rsidR="004F094B" w:rsidRPr="00480A89" w:rsidRDefault="004F094B" w:rsidP="004F094B">
      <w:pPr>
        <w:overflowPunct w:val="0"/>
        <w:autoSpaceDE w:val="0"/>
        <w:autoSpaceDN w:val="0"/>
        <w:adjustRightInd w:val="0"/>
        <w:ind w:left="568" w:hanging="284"/>
        <w:textAlignment w:val="baseline"/>
        <w:rPr>
          <w:rFonts w:eastAsia="Times New Roman" w:cs="v4.2.0"/>
          <w:highlight w:val="lightGray"/>
          <w:lang w:eastAsia="en-GB"/>
        </w:rPr>
      </w:pPr>
      <w:r w:rsidRPr="00480A89">
        <w:rPr>
          <w:rFonts w:eastAsia="Times New Roman"/>
          <w:highlight w:val="lightGray"/>
          <w:lang w:eastAsia="en-GB"/>
        </w:rPr>
        <w:t>-</w:t>
      </w:r>
      <w:r w:rsidRPr="00480A89">
        <w:rPr>
          <w:rFonts w:eastAsia="Times New Roman"/>
          <w:highlight w:val="lightGray"/>
          <w:lang w:eastAsia="en-GB"/>
        </w:rPr>
        <w:tab/>
        <w:t>Conditions defined in clause 7.3F of TS 38.101-1 [18] for reference sensitivity are fulfilled.</w:t>
      </w:r>
    </w:p>
    <w:p w14:paraId="70F054E6" w14:textId="77777777" w:rsidR="004F094B" w:rsidRPr="00480A89" w:rsidRDefault="004F094B" w:rsidP="004F094B">
      <w:pPr>
        <w:overflowPunct w:val="0"/>
        <w:autoSpaceDE w:val="0"/>
        <w:autoSpaceDN w:val="0"/>
        <w:adjustRightInd w:val="0"/>
        <w:ind w:left="568" w:hanging="284"/>
        <w:textAlignment w:val="baseline"/>
        <w:rPr>
          <w:rFonts w:eastAsia="Times New Roman"/>
          <w:highlight w:val="lightGray"/>
          <w:lang w:eastAsia="zh-CN"/>
        </w:rPr>
      </w:pPr>
      <w:r w:rsidRPr="00480A89">
        <w:rPr>
          <w:rFonts w:eastAsia="Times New Roman"/>
          <w:highlight w:val="lightGray"/>
          <w:lang w:eastAsia="en-GB"/>
        </w:rPr>
        <w:t>-</w:t>
      </w:r>
      <w:r w:rsidRPr="00480A89">
        <w:rPr>
          <w:rFonts w:eastAsia="Times New Roman"/>
          <w:highlight w:val="lightGray"/>
          <w:lang w:eastAsia="en-GB"/>
        </w:rPr>
        <w:tab/>
        <w:t xml:space="preserve">Conditions for intra-frequency measurements are fulfilled according to Annex B.2.8 for a corresponding Band </w:t>
      </w:r>
      <w:r w:rsidRPr="00480A89">
        <w:rPr>
          <w:rFonts w:eastAsia="Times New Roman" w:cs="v4.2.0"/>
          <w:highlight w:val="lightGray"/>
          <w:lang w:eastAsia="ko-KR"/>
        </w:rPr>
        <w:t>for each relevant SSB</w:t>
      </w:r>
      <w:r w:rsidRPr="00480A89">
        <w:rPr>
          <w:rFonts w:eastAsia="Times New Roman"/>
          <w:highlight w:val="lightGray"/>
          <w:lang w:eastAsia="en-GB"/>
        </w:rPr>
        <w:t>.</w:t>
      </w:r>
    </w:p>
    <w:p w14:paraId="4EF5DD8F" w14:textId="77777777" w:rsidR="004F094B" w:rsidRPr="00480A89" w:rsidRDefault="004F094B" w:rsidP="004F094B">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480A8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F094B" w:rsidRPr="00480A89" w14:paraId="756E74AC" w14:textId="77777777" w:rsidTr="003B695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41A74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BAC04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Conditions</w:t>
            </w:r>
          </w:p>
        </w:tc>
      </w:tr>
      <w:tr w:rsidR="004F094B" w:rsidRPr="00480A89" w14:paraId="574B477B" w14:textId="77777777" w:rsidTr="003B695E">
        <w:trPr>
          <w:jc w:val="center"/>
        </w:trPr>
        <w:tc>
          <w:tcPr>
            <w:tcW w:w="1036" w:type="dxa"/>
            <w:tcBorders>
              <w:top w:val="single" w:sz="6" w:space="0" w:color="auto"/>
              <w:left w:val="single" w:sz="4" w:space="0" w:color="auto"/>
              <w:right w:val="single" w:sz="6" w:space="0" w:color="auto"/>
            </w:tcBorders>
            <w:shd w:val="clear" w:color="auto" w:fill="auto"/>
            <w:vAlign w:val="center"/>
          </w:tcPr>
          <w:p w14:paraId="297EDC7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2DC0C43"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ECF09B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 xml:space="preserve">SSB </w:t>
            </w:r>
            <w:proofErr w:type="spellStart"/>
            <w:r w:rsidRPr="00480A89">
              <w:rPr>
                <w:rFonts w:ascii="Arial" w:eastAsia="Times New Roman" w:hAnsi="Arial"/>
                <w:b/>
                <w:sz w:val="18"/>
                <w:highlight w:val="lightGray"/>
                <w:lang w:eastAsia="en-GB"/>
              </w:rPr>
              <w:t>Ês</w:t>
            </w:r>
            <w:proofErr w:type="spellEnd"/>
            <w:r w:rsidRPr="00480A89">
              <w:rPr>
                <w:rFonts w:ascii="Arial" w:eastAsia="Times New Roman" w:hAnsi="Arial"/>
                <w:b/>
                <w:sz w:val="18"/>
                <w:highlight w:val="lightGray"/>
                <w:lang w:eastAsia="en-GB"/>
              </w:rPr>
              <w:t>/</w:t>
            </w:r>
            <w:proofErr w:type="spellStart"/>
            <w:r w:rsidRPr="00480A89">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B43467"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Io</w:t>
            </w:r>
            <w:r w:rsidRPr="00480A89">
              <w:rPr>
                <w:rFonts w:ascii="Arial" w:eastAsia="Times New Roman" w:hAnsi="Arial"/>
                <w:b/>
                <w:sz w:val="18"/>
                <w:highlight w:val="lightGray"/>
                <w:vertAlign w:val="superscript"/>
                <w:lang w:eastAsia="en-GB"/>
              </w:rPr>
              <w:t xml:space="preserve"> Note 1</w:t>
            </w:r>
            <w:r w:rsidRPr="00480A89">
              <w:rPr>
                <w:rFonts w:ascii="Arial" w:eastAsia="Times New Roman" w:hAnsi="Arial"/>
                <w:b/>
                <w:sz w:val="18"/>
                <w:highlight w:val="lightGray"/>
                <w:lang w:eastAsia="en-GB"/>
              </w:rPr>
              <w:t xml:space="preserve"> range</w:t>
            </w:r>
          </w:p>
        </w:tc>
      </w:tr>
      <w:tr w:rsidR="004F094B" w:rsidRPr="00480A89" w14:paraId="03956D11" w14:textId="77777777" w:rsidTr="003B695E">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E02217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2CA754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1C02BEC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5C92EF"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NR operating band groups</w:t>
            </w:r>
            <w:r w:rsidRPr="00480A8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A7DA3B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FF0CA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Maximum Io</w:t>
            </w:r>
          </w:p>
        </w:tc>
      </w:tr>
      <w:tr w:rsidR="004F094B" w:rsidRPr="00480A89" w14:paraId="575ADC19" w14:textId="77777777" w:rsidTr="003B695E">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685C52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24E9F1F7"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3DF4676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4307A2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CAA41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cs="Arial"/>
                <w:b/>
                <w:sz w:val="18"/>
                <w:highlight w:val="lightGray"/>
                <w:lang w:eastAsia="en-GB"/>
              </w:rPr>
              <w:t xml:space="preserve">dBm / </w:t>
            </w: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30637F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09CB86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r>
      <w:tr w:rsidR="004F094B" w:rsidRPr="00480A89" w14:paraId="15C55AE2" w14:textId="77777777" w:rsidTr="003B695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3BA8A0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64D9A9D"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A3146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2F73820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4EFC7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38192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528CDF2"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7971974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F094B" w:rsidRPr="00480A89" w14:paraId="22B287B6"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F3C4CB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5806A9"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70456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3"/>
            </w:r>
            <w:r w:rsidRPr="00480A8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80663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480A8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DEA98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1B179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65748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634CD3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-70</w:t>
            </w:r>
          </w:p>
        </w:tc>
      </w:tr>
      <w:tr w:rsidR="004F094B" w:rsidRPr="00480A89" w14:paraId="2F618DB2" w14:textId="77777777" w:rsidTr="003B695E">
        <w:trPr>
          <w:jc w:val="center"/>
        </w:trPr>
        <w:tc>
          <w:tcPr>
            <w:tcW w:w="1036" w:type="dxa"/>
            <w:vMerge/>
            <w:tcBorders>
              <w:left w:val="single" w:sz="4" w:space="0" w:color="auto"/>
              <w:right w:val="single" w:sz="6" w:space="0" w:color="auto"/>
            </w:tcBorders>
            <w:shd w:val="clear" w:color="auto" w:fill="auto"/>
            <w:vAlign w:val="center"/>
          </w:tcPr>
          <w:p w14:paraId="360D0FD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E25397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651B6BD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0410FB"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EF24DA">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F0C6823"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C35A81">
              <w:rPr>
                <w:rFonts w:ascii="Arial" w:eastAsia="Times New Roman" w:hAnsi="Arial"/>
                <w:sz w:val="18"/>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0409B1"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F24D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7F49242"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C9BC85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F094B" w:rsidRPr="00480A89" w14:paraId="7D0FF766"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C85A24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1"/>
            </w:r>
            <w:r w:rsidRPr="00293C5B">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DAF7BF9"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033D4C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3"/>
            </w:r>
            <w:r w:rsidRPr="00293C5B">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77920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480A8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192A741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0CB50DE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0A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8E3CF9C" w14:textId="77777777" w:rsidR="004F094B" w:rsidRPr="00293C5B"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A041F9" w14:textId="77777777" w:rsidR="004F094B" w:rsidRPr="00293C5B"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-50</w:t>
            </w:r>
          </w:p>
        </w:tc>
      </w:tr>
      <w:tr w:rsidR="004F094B" w:rsidRPr="00480A89" w14:paraId="630F20B8" w14:textId="77777777" w:rsidTr="003B695E">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892ED5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67A7914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227DEC0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3D46C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80A8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75C37E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47D83C1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4D86A65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41A7F28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F094B" w:rsidRPr="00480A89" w14:paraId="3E06DCD0" w14:textId="77777777" w:rsidTr="003B695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671539" w14:textId="77777777" w:rsidR="004F094B" w:rsidRPr="00480A89" w:rsidRDefault="004F094B" w:rsidP="003B69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NOTE 1:</w:t>
            </w:r>
            <w:r w:rsidRPr="00480A89">
              <w:rPr>
                <w:rFonts w:ascii="Arial" w:eastAsia="Times New Roman" w:hAnsi="Arial"/>
                <w:sz w:val="18"/>
                <w:highlight w:val="lightGray"/>
                <w:lang w:eastAsia="en-GB"/>
              </w:rPr>
              <w:tab/>
              <w:t>Io is assumed to have constant EPRE across the bandwidth.</w:t>
            </w:r>
          </w:p>
          <w:p w14:paraId="4BA61881" w14:textId="77777777" w:rsidR="004F094B" w:rsidRPr="00480A89" w:rsidRDefault="004F094B" w:rsidP="003B69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0A89">
              <w:rPr>
                <w:rFonts w:ascii="Arial" w:eastAsia="Times New Roman" w:hAnsi="Arial"/>
                <w:sz w:val="18"/>
                <w:highlight w:val="lightGray"/>
                <w:lang w:eastAsia="en-GB"/>
              </w:rPr>
              <w:t>NOTE 2:</w:t>
            </w:r>
            <w:r w:rsidRPr="00480A89">
              <w:rPr>
                <w:rFonts w:ascii="Arial" w:eastAsia="Times New Roman" w:hAnsi="Arial"/>
                <w:sz w:val="18"/>
                <w:highlight w:val="lightGray"/>
                <w:lang w:eastAsia="en-GB"/>
              </w:rPr>
              <w:tab/>
              <w:t>NR operating band groups are as defined in clause 3.5.2.</w:t>
            </w:r>
          </w:p>
        </w:tc>
      </w:tr>
    </w:tbl>
    <w:p w14:paraId="2F9D32F5" w14:textId="77777777" w:rsidR="003C37D1" w:rsidRPr="00C119D7" w:rsidRDefault="003C37D1" w:rsidP="003C37D1">
      <w:pPr>
        <w:rPr>
          <w:rFonts w:ascii="Arial" w:hAnsi="Arial" w:cs="Arial"/>
          <w:lang w:eastAsia="ko-KR"/>
        </w:rPr>
      </w:pPr>
    </w:p>
    <w:p w14:paraId="3CB8A0D8" w14:textId="20297272" w:rsidR="003C37D1" w:rsidRDefault="003C37D1" w:rsidP="003C37D1">
      <w:pPr>
        <w:jc w:val="both"/>
        <w:rPr>
          <w:rFonts w:ascii="Arial" w:hAnsi="Arial" w:cs="Arial"/>
        </w:rPr>
      </w:pPr>
      <w:r w:rsidRPr="00465E10">
        <w:rPr>
          <w:rFonts w:ascii="Arial" w:hAnsi="Arial" w:cs="Arial"/>
        </w:rPr>
        <w:t>T</w:t>
      </w:r>
      <w:r>
        <w:rPr>
          <w:rFonts w:ascii="Arial" w:hAnsi="Arial" w:cs="Arial"/>
        </w:rPr>
        <w:t>o ensure this absolute SS-RSRP accuracy, the conditions of Io, SSB Es/</w:t>
      </w:r>
      <w:proofErr w:type="spellStart"/>
      <w:r>
        <w:rPr>
          <w:rFonts w:ascii="Arial" w:hAnsi="Arial" w:cs="Arial"/>
        </w:rPr>
        <w:t>Iot</w:t>
      </w:r>
      <w:proofErr w:type="spellEnd"/>
      <w:r>
        <w:rPr>
          <w:rFonts w:ascii="Arial" w:hAnsi="Arial" w:cs="Arial"/>
        </w:rPr>
        <w:t xml:space="preserve"> in Table 10.1.</w:t>
      </w:r>
      <w:r w:rsidR="000B0230">
        <w:rPr>
          <w:rFonts w:ascii="Arial" w:hAnsi="Arial" w:cs="Arial"/>
        </w:rPr>
        <w:t>36</w:t>
      </w:r>
      <w:r>
        <w:rPr>
          <w:rFonts w:ascii="Arial" w:hAnsi="Arial" w:cs="Arial"/>
        </w:rPr>
        <w:t>.1.1-1, and conditions of SSB_RP and SSB Es/</w:t>
      </w:r>
      <w:proofErr w:type="spellStart"/>
      <w:r>
        <w:rPr>
          <w:rFonts w:ascii="Arial" w:hAnsi="Arial" w:cs="Arial"/>
        </w:rPr>
        <w:t>Iot</w:t>
      </w:r>
      <w:proofErr w:type="spellEnd"/>
      <w:r>
        <w:rPr>
          <w:rFonts w:ascii="Arial" w:hAnsi="Arial" w:cs="Arial"/>
        </w:rPr>
        <w:t xml:space="preserve"> in section Annex B.2.</w:t>
      </w:r>
      <w:r w:rsidR="00FB7C6D">
        <w:rPr>
          <w:rFonts w:ascii="Arial" w:hAnsi="Arial" w:cs="Arial"/>
        </w:rPr>
        <w:t>9</w:t>
      </w:r>
      <w:r>
        <w:rPr>
          <w:rFonts w:ascii="Arial" w:hAnsi="Arial" w:cs="Arial"/>
        </w:rPr>
        <w:t xml:space="preserve"> need to be fulfilled.</w:t>
      </w:r>
    </w:p>
    <w:p w14:paraId="328C8694" w14:textId="77777777" w:rsidR="00AE5343" w:rsidRPr="00D65E7D" w:rsidRDefault="00AE5343" w:rsidP="00AE534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65E7D">
        <w:rPr>
          <w:rFonts w:ascii="Arial" w:eastAsia="Times New Roman" w:hAnsi="Arial"/>
          <w:sz w:val="32"/>
          <w:highlight w:val="lightGray"/>
          <w:lang w:eastAsia="en-GB"/>
        </w:rPr>
        <w:t>B.2.9</w:t>
      </w:r>
      <w:r w:rsidRPr="00D65E7D">
        <w:rPr>
          <w:rFonts w:ascii="Arial" w:eastAsia="Times New Roman" w:hAnsi="Arial"/>
          <w:sz w:val="32"/>
          <w:highlight w:val="lightGray"/>
          <w:lang w:eastAsia="en-GB"/>
        </w:rPr>
        <w:tab/>
        <w:t>Conditions for NR intra-frequency measurements under CCA</w:t>
      </w:r>
    </w:p>
    <w:p w14:paraId="54139AC8" w14:textId="77777777" w:rsidR="00AE5343" w:rsidRPr="00D65E7D" w:rsidRDefault="00AE5343" w:rsidP="00AE5343">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 xml:space="preserve">This clause defines the following conditions for NR intra-frequency measurements </w:t>
      </w:r>
      <w:proofErr w:type="spellStart"/>
      <w:r w:rsidRPr="00D65E7D">
        <w:rPr>
          <w:rFonts w:eastAsia="Times New Roman"/>
          <w:highlight w:val="lightGray"/>
          <w:lang w:eastAsia="en-GB"/>
        </w:rPr>
        <w:t>unde</w:t>
      </w:r>
      <w:proofErr w:type="spellEnd"/>
      <w:r w:rsidRPr="00D65E7D">
        <w:rPr>
          <w:rFonts w:eastAsia="Times New Roman"/>
          <w:highlight w:val="lightGray"/>
          <w:lang w:eastAsia="en-GB"/>
        </w:rPr>
        <w:t xml:space="preserve"> CCA and corresponding procedures performed based on SSBs: SSB_RP and </w:t>
      </w:r>
      <w:r w:rsidRPr="00D65E7D">
        <w:rPr>
          <w:rFonts w:eastAsia="Times New Roman"/>
          <w:highlight w:val="lightGray"/>
          <w:lang w:val="en-US" w:eastAsia="en-GB"/>
        </w:rPr>
        <w:t xml:space="preserve">SSB </w:t>
      </w:r>
      <w:proofErr w:type="spellStart"/>
      <w:r w:rsidRPr="00D65E7D">
        <w:rPr>
          <w:rFonts w:eastAsia="Times New Roman"/>
          <w:highlight w:val="lightGray"/>
          <w:lang w:val="en-US" w:eastAsia="en-GB"/>
        </w:rPr>
        <w:t>Ês</w:t>
      </w:r>
      <w:proofErr w:type="spellEnd"/>
      <w:r w:rsidRPr="00D65E7D">
        <w:rPr>
          <w:rFonts w:eastAsia="Times New Roman"/>
          <w:highlight w:val="lightGray"/>
          <w:lang w:val="en-US" w:eastAsia="en-GB"/>
        </w:rPr>
        <w:t>/</w:t>
      </w:r>
      <w:proofErr w:type="spellStart"/>
      <w:r w:rsidRPr="00D65E7D">
        <w:rPr>
          <w:rFonts w:eastAsia="Times New Roman"/>
          <w:highlight w:val="lightGray"/>
          <w:lang w:val="en-US" w:eastAsia="en-GB"/>
        </w:rPr>
        <w:t>Iot</w:t>
      </w:r>
      <w:proofErr w:type="spellEnd"/>
      <w:r w:rsidRPr="00D65E7D">
        <w:rPr>
          <w:rFonts w:eastAsia="Times New Roman"/>
          <w:highlight w:val="lightGray"/>
          <w:lang w:val="en-US" w:eastAsia="en-GB"/>
        </w:rPr>
        <w:t xml:space="preserve">, </w:t>
      </w:r>
      <w:r w:rsidRPr="00D65E7D">
        <w:rPr>
          <w:rFonts w:eastAsia="Times New Roman"/>
          <w:highlight w:val="lightGray"/>
          <w:lang w:eastAsia="en-GB"/>
        </w:rPr>
        <w:t>applicable for a corresponding operating band.</w:t>
      </w:r>
    </w:p>
    <w:p w14:paraId="0F25BB48" w14:textId="77777777" w:rsidR="00AE5343" w:rsidRPr="00D65E7D" w:rsidRDefault="00AE5343" w:rsidP="00AE5343">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The conditions are defined in Table B.2.9-1 for NR cells under CCA.</w:t>
      </w:r>
    </w:p>
    <w:p w14:paraId="358E7DB7" w14:textId="77777777" w:rsidR="00AE5343" w:rsidRPr="00D65E7D" w:rsidRDefault="00AE5343" w:rsidP="00AE534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65E7D">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AE5343" w:rsidRPr="00D65E7D" w14:paraId="7D2D15A5" w14:textId="77777777" w:rsidTr="003B695E">
        <w:trPr>
          <w:trHeight w:val="105"/>
        </w:trPr>
        <w:tc>
          <w:tcPr>
            <w:tcW w:w="600" w:type="pct"/>
            <w:vMerge w:val="restart"/>
            <w:shd w:val="clear" w:color="auto" w:fill="auto"/>
            <w:vAlign w:val="center"/>
          </w:tcPr>
          <w:p w14:paraId="3679B70A"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Parameter</w:t>
            </w:r>
          </w:p>
        </w:tc>
        <w:tc>
          <w:tcPr>
            <w:tcW w:w="1786" w:type="pct"/>
            <w:vMerge w:val="restart"/>
            <w:shd w:val="clear" w:color="auto" w:fill="auto"/>
            <w:vAlign w:val="center"/>
          </w:tcPr>
          <w:p w14:paraId="766FC123"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NR operating band groups</w:t>
            </w:r>
            <w:r w:rsidRPr="00D65E7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85158F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Minimum SSB_RP</w:t>
            </w:r>
          </w:p>
        </w:tc>
        <w:tc>
          <w:tcPr>
            <w:tcW w:w="964" w:type="pct"/>
            <w:shd w:val="clear" w:color="auto" w:fill="auto"/>
          </w:tcPr>
          <w:p w14:paraId="23CFFD17"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 xml:space="preserve">SSB </w:t>
            </w:r>
            <w:proofErr w:type="spellStart"/>
            <w:r w:rsidRPr="00D65E7D">
              <w:rPr>
                <w:rFonts w:ascii="Arial" w:eastAsia="Times New Roman" w:hAnsi="Arial"/>
                <w:b/>
                <w:sz w:val="18"/>
                <w:highlight w:val="lightGray"/>
                <w:lang w:eastAsia="en-GB"/>
              </w:rPr>
              <w:t>Ês</w:t>
            </w:r>
            <w:proofErr w:type="spellEnd"/>
            <w:r w:rsidRPr="00D65E7D">
              <w:rPr>
                <w:rFonts w:ascii="Arial" w:eastAsia="Times New Roman" w:hAnsi="Arial"/>
                <w:b/>
                <w:sz w:val="18"/>
                <w:highlight w:val="lightGray"/>
                <w:lang w:eastAsia="en-GB"/>
              </w:rPr>
              <w:t>/</w:t>
            </w:r>
            <w:proofErr w:type="spellStart"/>
            <w:r w:rsidRPr="00D65E7D">
              <w:rPr>
                <w:rFonts w:ascii="Arial" w:eastAsia="Times New Roman" w:hAnsi="Arial"/>
                <w:b/>
                <w:sz w:val="18"/>
                <w:highlight w:val="lightGray"/>
                <w:lang w:eastAsia="en-GB"/>
              </w:rPr>
              <w:t>Iot</w:t>
            </w:r>
            <w:proofErr w:type="spellEnd"/>
          </w:p>
        </w:tc>
      </w:tr>
      <w:tr w:rsidR="00AE5343" w:rsidRPr="00D65E7D" w14:paraId="406334E3" w14:textId="77777777" w:rsidTr="003B695E">
        <w:trPr>
          <w:trHeight w:val="105"/>
        </w:trPr>
        <w:tc>
          <w:tcPr>
            <w:tcW w:w="600" w:type="pct"/>
            <w:vMerge/>
            <w:shd w:val="clear" w:color="auto" w:fill="auto"/>
          </w:tcPr>
          <w:p w14:paraId="45A4674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F1B173D"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D575015"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dBm / SCS</w:t>
            </w:r>
            <w:r w:rsidRPr="00D65E7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9A8160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w:t>
            </w:r>
          </w:p>
        </w:tc>
      </w:tr>
      <w:tr w:rsidR="00AE5343" w:rsidRPr="00D65E7D" w14:paraId="03AF714D" w14:textId="77777777" w:rsidTr="003B695E">
        <w:trPr>
          <w:trHeight w:val="105"/>
        </w:trPr>
        <w:tc>
          <w:tcPr>
            <w:tcW w:w="600" w:type="pct"/>
            <w:vMerge/>
            <w:shd w:val="clear" w:color="auto" w:fill="auto"/>
          </w:tcPr>
          <w:p w14:paraId="38F0B09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4B49A8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F9913EC"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15 kHz</w:t>
            </w:r>
          </w:p>
        </w:tc>
        <w:tc>
          <w:tcPr>
            <w:tcW w:w="873" w:type="pct"/>
            <w:shd w:val="clear" w:color="auto" w:fill="auto"/>
            <w:vAlign w:val="center"/>
          </w:tcPr>
          <w:p w14:paraId="4E9E0745"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30 kHz</w:t>
            </w:r>
          </w:p>
        </w:tc>
        <w:tc>
          <w:tcPr>
            <w:tcW w:w="964" w:type="pct"/>
            <w:vMerge/>
            <w:shd w:val="clear" w:color="auto" w:fill="auto"/>
          </w:tcPr>
          <w:p w14:paraId="1F89C74C"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E5343" w:rsidRPr="00D65E7D" w14:paraId="1E8D9B7E" w14:textId="77777777" w:rsidTr="003B695E">
        <w:tc>
          <w:tcPr>
            <w:tcW w:w="600" w:type="pct"/>
            <w:vMerge w:val="restart"/>
            <w:shd w:val="clear" w:color="auto" w:fill="auto"/>
            <w:vAlign w:val="center"/>
          </w:tcPr>
          <w:p w14:paraId="7C9A3D6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Conditions</w:t>
            </w:r>
          </w:p>
        </w:tc>
        <w:tc>
          <w:tcPr>
            <w:tcW w:w="1786" w:type="pct"/>
            <w:shd w:val="clear" w:color="auto" w:fill="auto"/>
          </w:tcPr>
          <w:p w14:paraId="4432C5F4"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65E7D">
              <w:rPr>
                <w:rFonts w:ascii="Arial" w:eastAsia="Times New Roman" w:hAnsi="Arial" w:cs="Arial"/>
                <w:sz w:val="18"/>
                <w:highlight w:val="lightGray"/>
                <w:lang w:val="sv-SE" w:eastAsia="en-GB"/>
              </w:rPr>
              <w:t>NR_CCA_FR1_I</w:t>
            </w:r>
          </w:p>
        </w:tc>
        <w:tc>
          <w:tcPr>
            <w:tcW w:w="777" w:type="pct"/>
            <w:shd w:val="clear" w:color="auto" w:fill="auto"/>
            <w:vAlign w:val="center"/>
          </w:tcPr>
          <w:p w14:paraId="6AE0EF3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-123</w:t>
            </w:r>
          </w:p>
        </w:tc>
        <w:tc>
          <w:tcPr>
            <w:tcW w:w="873" w:type="pct"/>
            <w:shd w:val="clear" w:color="auto" w:fill="auto"/>
            <w:vAlign w:val="center"/>
          </w:tcPr>
          <w:p w14:paraId="5245049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-120</w:t>
            </w:r>
          </w:p>
        </w:tc>
        <w:tc>
          <w:tcPr>
            <w:tcW w:w="964" w:type="pct"/>
            <w:vMerge w:val="restart"/>
            <w:shd w:val="clear" w:color="auto" w:fill="auto"/>
            <w:vAlign w:val="center"/>
          </w:tcPr>
          <w:p w14:paraId="3CCCF98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sym w:font="Symbol" w:char="F0B3"/>
            </w:r>
            <w:r w:rsidRPr="00D65E7D">
              <w:rPr>
                <w:rFonts w:ascii="Arial" w:eastAsia="Times New Roman" w:hAnsi="Arial"/>
                <w:sz w:val="18"/>
                <w:highlight w:val="yellow"/>
                <w:lang w:eastAsia="en-GB"/>
              </w:rPr>
              <w:t xml:space="preserve"> -6</w:t>
            </w:r>
          </w:p>
        </w:tc>
      </w:tr>
      <w:tr w:rsidR="00AE5343" w:rsidRPr="00D65E7D" w14:paraId="5E2383B0" w14:textId="77777777" w:rsidTr="003B695E">
        <w:tc>
          <w:tcPr>
            <w:tcW w:w="600" w:type="pct"/>
            <w:vMerge/>
            <w:shd w:val="clear" w:color="auto" w:fill="auto"/>
            <w:vAlign w:val="center"/>
          </w:tcPr>
          <w:p w14:paraId="3992F662"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602DDA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65E7D">
              <w:rPr>
                <w:rFonts w:ascii="Arial" w:eastAsia="Times New Roman" w:hAnsi="Arial" w:cs="Arial"/>
                <w:sz w:val="18"/>
                <w:highlight w:val="yellow"/>
                <w:lang w:eastAsia="en-GB"/>
              </w:rPr>
              <w:t>NR_CCA_FR1_J</w:t>
            </w:r>
          </w:p>
        </w:tc>
        <w:tc>
          <w:tcPr>
            <w:tcW w:w="777" w:type="pct"/>
            <w:shd w:val="clear" w:color="auto" w:fill="auto"/>
            <w:vAlign w:val="center"/>
          </w:tcPr>
          <w:p w14:paraId="46FD1CAA"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-122.5</w:t>
            </w:r>
          </w:p>
        </w:tc>
        <w:tc>
          <w:tcPr>
            <w:tcW w:w="873" w:type="pct"/>
            <w:shd w:val="clear" w:color="auto" w:fill="auto"/>
            <w:vAlign w:val="center"/>
          </w:tcPr>
          <w:p w14:paraId="774181EB"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t>-119.5</w:t>
            </w:r>
          </w:p>
        </w:tc>
        <w:tc>
          <w:tcPr>
            <w:tcW w:w="964" w:type="pct"/>
            <w:vMerge/>
            <w:shd w:val="clear" w:color="auto" w:fill="auto"/>
            <w:vAlign w:val="center"/>
          </w:tcPr>
          <w:p w14:paraId="2721FE3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E5343" w:rsidRPr="00D65E7D" w14:paraId="2A8487F0" w14:textId="77777777" w:rsidTr="003B695E">
        <w:tc>
          <w:tcPr>
            <w:tcW w:w="5000" w:type="pct"/>
            <w:gridSpan w:val="5"/>
            <w:shd w:val="clear" w:color="auto" w:fill="auto"/>
          </w:tcPr>
          <w:p w14:paraId="137FD7BF" w14:textId="77777777" w:rsidR="00AE5343" w:rsidRPr="00D65E7D" w:rsidRDefault="00AE5343" w:rsidP="003B69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NOTE 1:</w:t>
            </w:r>
            <w:r w:rsidRPr="00D65E7D">
              <w:rPr>
                <w:rFonts w:ascii="Arial" w:eastAsia="Times New Roman" w:hAnsi="Arial"/>
                <w:sz w:val="18"/>
                <w:highlight w:val="lightGray"/>
                <w:lang w:eastAsia="en-GB"/>
              </w:rPr>
              <w:tab/>
              <w:t>NR operating band groups are as defined in clause 3.5.2.</w:t>
            </w:r>
          </w:p>
        </w:tc>
      </w:tr>
    </w:tbl>
    <w:p w14:paraId="3897FEF0" w14:textId="77777777" w:rsidR="003C37D1" w:rsidRDefault="003C37D1" w:rsidP="003C37D1">
      <w:pPr>
        <w:jc w:val="both"/>
        <w:rPr>
          <w:rFonts w:ascii="Arial" w:hAnsi="Arial" w:cs="Arial"/>
        </w:rPr>
      </w:pPr>
    </w:p>
    <w:p w14:paraId="6BA40802" w14:textId="4909C29A" w:rsidR="002A1004" w:rsidRDefault="002A1004" w:rsidP="002A1004">
      <w:pPr>
        <w:jc w:val="both"/>
        <w:rPr>
          <w:rFonts w:ascii="Arial" w:hAnsi="Arial" w:cs="Arial"/>
        </w:rPr>
      </w:pPr>
      <w:r w:rsidRPr="007506AD">
        <w:rPr>
          <w:rFonts w:ascii="Arial" w:hAnsi="Arial" w:cs="Arial"/>
        </w:rPr>
        <w:t>To fulfil these conditions, NR Cell 1 and NR Cell 2</w:t>
      </w:r>
      <w:r w:rsidRPr="007506AD">
        <w:rPr>
          <w:rFonts w:ascii="Arial" w:hAnsi="Arial"/>
        </w:rPr>
        <w:t xml:space="preserve"> Es/</w:t>
      </w:r>
      <w:proofErr w:type="spellStart"/>
      <w:r w:rsidRPr="007506AD">
        <w:rPr>
          <w:rFonts w:ascii="Arial" w:hAnsi="Arial"/>
        </w:rPr>
        <w:t>Iot</w:t>
      </w:r>
      <w:proofErr w:type="spellEnd"/>
      <w:r w:rsidRPr="007506AD">
        <w:rPr>
          <w:rFonts w:ascii="Arial" w:hAnsi="Arial"/>
        </w:rPr>
        <w:t xml:space="preserve"> shall be </w:t>
      </w:r>
      <w:r w:rsidRPr="007506AD">
        <w:rPr>
          <w:rFonts w:ascii="Arial" w:hAnsi="Arial" w:cs="Arial"/>
        </w:rPr>
        <w:t>above</w:t>
      </w:r>
      <w:r w:rsidRPr="007506AD">
        <w:rPr>
          <w:rFonts w:ascii="Arial" w:hAnsi="Arial"/>
        </w:rPr>
        <w:t xml:space="preserve"> -6dB, </w:t>
      </w:r>
      <w:r w:rsidRPr="007506AD">
        <w:rPr>
          <w:rFonts w:ascii="Arial" w:hAnsi="Arial" w:cs="Arial"/>
        </w:rPr>
        <w:t>the tightest requirement for Io shall be between -11</w:t>
      </w:r>
      <w:r>
        <w:rPr>
          <w:rFonts w:ascii="Arial" w:hAnsi="Arial" w:cs="Arial"/>
        </w:rPr>
        <w:t>3</w:t>
      </w:r>
      <w:r w:rsidRPr="007506AD">
        <w:rPr>
          <w:rFonts w:ascii="Arial" w:hAnsi="Arial" w:cs="Arial"/>
        </w:rPr>
        <w:t xml:space="preserve">.5dBm/30kHz </w:t>
      </w:r>
      <w:r>
        <w:rPr>
          <w:rFonts w:ascii="Arial" w:hAnsi="Arial" w:cs="Arial"/>
        </w:rPr>
        <w:t>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-119</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Pr="00D65E7D">
        <w:rPr>
          <w:rFonts w:ascii="Arial" w:hAnsi="Arial" w:cs="Arial"/>
          <w:lang w:eastAsia="zh-CN"/>
        </w:rPr>
        <w:t>NR_CCA_FR1_J</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46DE4D4A" w14:textId="77777777" w:rsidR="00371128" w:rsidRPr="00E44B12" w:rsidRDefault="00371128" w:rsidP="00371128">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E44B12">
        <w:rPr>
          <w:rFonts w:ascii="Arial" w:eastAsia="Times New Roman" w:hAnsi="Arial"/>
          <w:sz w:val="24"/>
          <w:highlight w:val="lightGray"/>
          <w:lang w:val="en-US" w:eastAsia="zh-CN"/>
        </w:rPr>
        <w:lastRenderedPageBreak/>
        <w:t>4.2A.2.3</w:t>
      </w:r>
      <w:r w:rsidRPr="00E44B12">
        <w:rPr>
          <w:rFonts w:ascii="Arial" w:eastAsia="Times New Roman" w:hAnsi="Arial"/>
          <w:sz w:val="24"/>
          <w:highlight w:val="lightGray"/>
          <w:lang w:val="en-US" w:eastAsia="zh-CN"/>
        </w:rPr>
        <w:tab/>
        <w:t>Measurements of intra-frequency NR cells when subject to CCA on the serving cell and target cell</w:t>
      </w:r>
    </w:p>
    <w:p w14:paraId="5947E467" w14:textId="77777777" w:rsidR="00371128" w:rsidRPr="00E44B12" w:rsidRDefault="00371128" w:rsidP="00371128">
      <w:pPr>
        <w:overflowPunct w:val="0"/>
        <w:autoSpaceDE w:val="0"/>
        <w:autoSpaceDN w:val="0"/>
        <w:adjustRightInd w:val="0"/>
        <w:rPr>
          <w:rFonts w:eastAsia="Times New Roman"/>
          <w:highlight w:val="lightGray"/>
          <w:lang w:eastAsia="en-GB"/>
        </w:rPr>
      </w:pPr>
      <w:r w:rsidRPr="00E44B12">
        <w:rPr>
          <w:rFonts w:eastAsia="Times New Roman"/>
          <w:highlight w:val="lightGray"/>
          <w:lang w:eastAsia="en-GB"/>
        </w:rPr>
        <w:t xml:space="preserve">The UE shall be able to identify new intra-frequency cells with CCA and perform </w:t>
      </w:r>
      <w:r w:rsidRPr="00E44B12">
        <w:rPr>
          <w:rFonts w:eastAsia="Times New Roman"/>
          <w:highlight w:val="lightGray"/>
          <w:lang w:eastAsia="zh-CN"/>
        </w:rPr>
        <w:t>SS</w:t>
      </w:r>
      <w:r w:rsidRPr="00E44B12">
        <w:rPr>
          <w:rFonts w:eastAsia="Times New Roman"/>
          <w:highlight w:val="lightGray"/>
          <w:lang w:eastAsia="en-GB"/>
        </w:rPr>
        <w:t xml:space="preserve">-RSRP and </w:t>
      </w:r>
      <w:r w:rsidRPr="00E44B12">
        <w:rPr>
          <w:rFonts w:eastAsia="Times New Roman"/>
          <w:highlight w:val="lightGray"/>
          <w:lang w:eastAsia="zh-CN"/>
        </w:rPr>
        <w:t>SS-</w:t>
      </w:r>
      <w:r w:rsidRPr="00E44B12">
        <w:rPr>
          <w:rFonts w:eastAsia="Times New Roman"/>
          <w:highlight w:val="lightGray"/>
          <w:lang w:eastAsia="en-GB"/>
        </w:rPr>
        <w:t xml:space="preserve">RSRQ measurements of </w:t>
      </w:r>
      <w:r w:rsidRPr="00E44B12">
        <w:rPr>
          <w:rFonts w:eastAsia="Times New Roman"/>
          <w:highlight w:val="lightGray"/>
          <w:lang w:eastAsia="zh-CN"/>
        </w:rPr>
        <w:t xml:space="preserve">the </w:t>
      </w:r>
      <w:r w:rsidRPr="00E44B12">
        <w:rPr>
          <w:rFonts w:eastAsia="Times New Roman"/>
          <w:highlight w:val="lightGray"/>
          <w:lang w:eastAsia="en-GB"/>
        </w:rPr>
        <w:t>identified intra-frequency cells without an explicit intra-frequency neighbour list containing physical layer cell identities.</w:t>
      </w:r>
    </w:p>
    <w:p w14:paraId="36121910" w14:textId="77777777" w:rsidR="00371128" w:rsidRPr="00E44B12" w:rsidRDefault="00371128" w:rsidP="00371128">
      <w:pPr>
        <w:overflowPunct w:val="0"/>
        <w:autoSpaceDE w:val="0"/>
        <w:autoSpaceDN w:val="0"/>
        <w:adjustRightInd w:val="0"/>
        <w:rPr>
          <w:rFonts w:eastAsia="Times New Roman"/>
          <w:lang w:eastAsia="en-GB"/>
        </w:rPr>
      </w:pPr>
      <w:r w:rsidRPr="00E44B12">
        <w:rPr>
          <w:rFonts w:eastAsia="Times New Roman"/>
          <w:highlight w:val="lightGray"/>
          <w:lang w:eastAsia="en-GB"/>
        </w:rPr>
        <w:t>The UE shall be able to evaluate whether a newly detectable intra-frequency cell meets the reselection criteria defined in TS3</w:t>
      </w:r>
      <w:r w:rsidRPr="00E44B12">
        <w:rPr>
          <w:rFonts w:eastAsia="Times New Roman"/>
          <w:highlight w:val="lightGray"/>
          <w:lang w:eastAsia="zh-CN"/>
        </w:rPr>
        <w:t>8</w:t>
      </w:r>
      <w:r w:rsidRPr="00E44B12">
        <w:rPr>
          <w:rFonts w:eastAsia="Times New Roman"/>
          <w:highlight w:val="lightGray"/>
          <w:lang w:eastAsia="en-GB"/>
        </w:rPr>
        <w:t xml:space="preserve">.304 within </w:t>
      </w:r>
      <w:proofErr w:type="spellStart"/>
      <w:r w:rsidRPr="00E44B12">
        <w:rPr>
          <w:rFonts w:eastAsia="Times New Roman"/>
          <w:highlight w:val="lightGray"/>
          <w:lang w:eastAsia="en-GB"/>
        </w:rPr>
        <w:t>T</w:t>
      </w:r>
      <w:r w:rsidRPr="00E44B12">
        <w:rPr>
          <w:rFonts w:eastAsia="Times New Roman"/>
          <w:highlight w:val="lightGray"/>
          <w:vertAlign w:val="subscript"/>
          <w:lang w:eastAsia="en-GB"/>
        </w:rPr>
        <w:t>detect,</w:t>
      </w:r>
      <w:r w:rsidRPr="00E44B12">
        <w:rPr>
          <w:rFonts w:eastAsia="Times New Roman"/>
          <w:highlight w:val="lightGray"/>
          <w:vertAlign w:val="subscript"/>
          <w:lang w:eastAsia="zh-CN"/>
        </w:rPr>
        <w:t>NR</w:t>
      </w:r>
      <w:r w:rsidRPr="00E44B12">
        <w:rPr>
          <w:rFonts w:eastAsia="Times New Roman"/>
          <w:highlight w:val="lightGray"/>
          <w:vertAlign w:val="subscript"/>
          <w:lang w:eastAsia="en-GB"/>
        </w:rPr>
        <w:t>_Intra_CCA</w:t>
      </w:r>
      <w:proofErr w:type="spellEnd"/>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when that </w:t>
      </w:r>
      <w:proofErr w:type="spellStart"/>
      <w:r w:rsidRPr="00E44B12">
        <w:rPr>
          <w:rFonts w:eastAsia="Times New Roman"/>
          <w:highlight w:val="lightGray"/>
          <w:lang w:eastAsia="en-GB"/>
        </w:rPr>
        <w:t>T</w:t>
      </w:r>
      <w:r w:rsidRPr="00E44B12">
        <w:rPr>
          <w:rFonts w:eastAsia="Times New Roman"/>
          <w:highlight w:val="lightGray"/>
          <w:vertAlign w:val="subscript"/>
          <w:lang w:eastAsia="en-GB"/>
        </w:rPr>
        <w:t>reselection</w:t>
      </w:r>
      <w:proofErr w:type="spellEnd"/>
      <w:r w:rsidRPr="00E44B12">
        <w:rPr>
          <w:rFonts w:eastAsia="Times New Roman"/>
          <w:highlight w:val="lightGray"/>
          <w:lang w:eastAsia="en-GB"/>
        </w:rPr>
        <w:t>= 0</w:t>
      </w:r>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 </w:t>
      </w:r>
      <w:r w:rsidRPr="00E44B12">
        <w:rPr>
          <w:rFonts w:eastAsia="Times New Roman"/>
          <w:highlight w:val="yellow"/>
          <w:lang w:eastAsia="en-GB"/>
        </w:rPr>
        <w:t xml:space="preserve">An intra frequency cell is considered to be detectable according to the conditions defined in Annex </w:t>
      </w:r>
      <w:r w:rsidRPr="00E44B12">
        <w:rPr>
          <w:rFonts w:eastAsia="Times New Roman"/>
          <w:highlight w:val="yellow"/>
          <w:lang w:eastAsia="zh-CN"/>
        </w:rPr>
        <w:t>B. 2. 8</w:t>
      </w:r>
      <w:r w:rsidRPr="00E44B12">
        <w:rPr>
          <w:rFonts w:eastAsia="Times New Roman"/>
          <w:highlight w:val="yellow"/>
          <w:lang w:eastAsia="en-GB"/>
        </w:rPr>
        <w:t xml:space="preserve">  for a corresponding Band.</w:t>
      </w:r>
    </w:p>
    <w:p w14:paraId="0587CE90" w14:textId="05B8E06C" w:rsidR="003C37D1" w:rsidRPr="004A5BDA" w:rsidRDefault="003C37D1" w:rsidP="003C37D1">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w:t>
      </w:r>
      <w:r w:rsidR="003A5CDA">
        <w:rPr>
          <w:rFonts w:ascii="Arial" w:hAnsi="Arial" w:cs="Arial"/>
        </w:rPr>
        <w:t>6</w:t>
      </w:r>
      <w:r>
        <w:rPr>
          <w:rFonts w:ascii="Arial" w:hAnsi="Arial" w:cs="Arial"/>
        </w:rPr>
        <w:t xml:space="preserve">dB, and the </w:t>
      </w:r>
      <w:r w:rsidRPr="00251319">
        <w:rPr>
          <w:rFonts w:ascii="Arial" w:hAnsi="Arial" w:cs="Arial"/>
        </w:rPr>
        <w:t xml:space="preserve">tightest requirement </w:t>
      </w:r>
      <w:r>
        <w:rPr>
          <w:rFonts w:ascii="Arial" w:hAnsi="Arial" w:cs="Arial"/>
        </w:rPr>
        <w:t>for SSB_RP shall be above -11</w:t>
      </w:r>
      <w:r w:rsidR="003A5CDA">
        <w:rPr>
          <w:rFonts w:ascii="Arial" w:hAnsi="Arial" w:cs="Arial"/>
        </w:rPr>
        <w:t>9.5</w:t>
      </w:r>
      <w:r>
        <w:rPr>
          <w:rFonts w:ascii="Arial" w:hAnsi="Arial" w:cs="Arial"/>
        </w:rPr>
        <w:t xml:space="preserve">dBm/30kHz for band group </w:t>
      </w:r>
      <w:r w:rsidR="003A5CDA" w:rsidRPr="003A5CDA">
        <w:rPr>
          <w:rFonts w:ascii="Arial" w:hAnsi="Arial" w:cs="Arial"/>
        </w:rPr>
        <w:t>NR_CCA_FR1_J</w:t>
      </w:r>
      <w:r>
        <w:rPr>
          <w:rFonts w:ascii="Arial" w:hAnsi="Arial" w:cs="Arial"/>
        </w:rPr>
        <w:t>.</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lastRenderedPageBreak/>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205092D" w14:textId="7A1EFE9B" w:rsidR="00B03246" w:rsidRPr="002D0139" w:rsidRDefault="003C37D1" w:rsidP="002D0139">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6CDACC9" w14:textId="12F54839" w:rsidR="002720A9" w:rsidRPr="002720A9" w:rsidRDefault="002720A9" w:rsidP="00B03246">
      <w:pPr>
        <w:pStyle w:val="tdoc-header"/>
        <w:autoSpaceDE w:val="0"/>
        <w:autoSpaceDN w:val="0"/>
        <w:adjustRightInd w:val="0"/>
        <w:spacing w:before="240" w:after="180"/>
        <w:outlineLvl w:val="0"/>
      </w:pPr>
    </w:p>
    <w:sectPr w:rsidR="002720A9" w:rsidRPr="002720A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8ED09" w14:textId="77777777" w:rsidR="001B6104" w:rsidRDefault="001B6104">
      <w:r>
        <w:separator/>
      </w:r>
    </w:p>
  </w:endnote>
  <w:endnote w:type="continuationSeparator" w:id="0">
    <w:p w14:paraId="17F45129" w14:textId="77777777" w:rsidR="001B6104" w:rsidRDefault="001B6104">
      <w:r>
        <w:continuationSeparator/>
      </w:r>
    </w:p>
  </w:endnote>
  <w:endnote w:type="continuationNotice" w:id="1">
    <w:p w14:paraId="5BD7B158" w14:textId="77777777" w:rsidR="001B6104" w:rsidRDefault="001B6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4F29D" w14:textId="77777777" w:rsidR="001B6104" w:rsidRDefault="001B6104">
      <w:r>
        <w:separator/>
      </w:r>
    </w:p>
  </w:footnote>
  <w:footnote w:type="continuationSeparator" w:id="0">
    <w:p w14:paraId="6FE20E0A" w14:textId="77777777" w:rsidR="001B6104" w:rsidRDefault="001B6104">
      <w:r>
        <w:continuationSeparator/>
      </w:r>
    </w:p>
  </w:footnote>
  <w:footnote w:type="continuationNotice" w:id="1">
    <w:p w14:paraId="455A61B3" w14:textId="77777777" w:rsidR="001B6104" w:rsidRDefault="001B6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3839923">
    <w:abstractNumId w:val="9"/>
  </w:num>
  <w:num w:numId="2" w16cid:durableId="208613272">
    <w:abstractNumId w:val="0"/>
  </w:num>
  <w:num w:numId="3" w16cid:durableId="930434780">
    <w:abstractNumId w:val="12"/>
  </w:num>
  <w:num w:numId="4" w16cid:durableId="1228494911">
    <w:abstractNumId w:val="13"/>
  </w:num>
  <w:num w:numId="5" w16cid:durableId="1617062588">
    <w:abstractNumId w:val="8"/>
  </w:num>
  <w:num w:numId="6" w16cid:durableId="1044981872">
    <w:abstractNumId w:val="10"/>
  </w:num>
  <w:num w:numId="7" w16cid:durableId="1351687337">
    <w:abstractNumId w:val="6"/>
  </w:num>
  <w:num w:numId="8" w16cid:durableId="1112632059">
    <w:abstractNumId w:val="2"/>
  </w:num>
  <w:num w:numId="9" w16cid:durableId="1256134260">
    <w:abstractNumId w:val="11"/>
  </w:num>
  <w:num w:numId="10" w16cid:durableId="926697100">
    <w:abstractNumId w:val="7"/>
  </w:num>
  <w:num w:numId="11" w16cid:durableId="603656577">
    <w:abstractNumId w:val="5"/>
  </w:num>
  <w:num w:numId="12" w16cid:durableId="1742019216">
    <w:abstractNumId w:val="3"/>
  </w:num>
  <w:num w:numId="13" w16cid:durableId="242645024">
    <w:abstractNumId w:val="4"/>
  </w:num>
  <w:num w:numId="14" w16cid:durableId="2029335600">
    <w:abstractNumId w:val="1"/>
  </w:num>
  <w:num w:numId="15" w16cid:durableId="7616825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D6"/>
    <w:rsid w:val="000A6394"/>
    <w:rsid w:val="000B0230"/>
    <w:rsid w:val="000B7FED"/>
    <w:rsid w:val="000C038A"/>
    <w:rsid w:val="000C0A09"/>
    <w:rsid w:val="000C6598"/>
    <w:rsid w:val="000C7C8C"/>
    <w:rsid w:val="000D44B3"/>
    <w:rsid w:val="000F4C07"/>
    <w:rsid w:val="0014476F"/>
    <w:rsid w:val="00145D43"/>
    <w:rsid w:val="00174A82"/>
    <w:rsid w:val="00192C46"/>
    <w:rsid w:val="001A08B3"/>
    <w:rsid w:val="001A7B60"/>
    <w:rsid w:val="001B52F0"/>
    <w:rsid w:val="001B6104"/>
    <w:rsid w:val="001B616C"/>
    <w:rsid w:val="001B7A65"/>
    <w:rsid w:val="001D1CCF"/>
    <w:rsid w:val="001D6341"/>
    <w:rsid w:val="001E41F3"/>
    <w:rsid w:val="001E70DB"/>
    <w:rsid w:val="00214FC7"/>
    <w:rsid w:val="00223414"/>
    <w:rsid w:val="0026004D"/>
    <w:rsid w:val="00261A97"/>
    <w:rsid w:val="002640DD"/>
    <w:rsid w:val="002720A9"/>
    <w:rsid w:val="00275D12"/>
    <w:rsid w:val="00284FEB"/>
    <w:rsid w:val="002860C4"/>
    <w:rsid w:val="00290BDF"/>
    <w:rsid w:val="00293C5B"/>
    <w:rsid w:val="002A1004"/>
    <w:rsid w:val="002A3765"/>
    <w:rsid w:val="002B5741"/>
    <w:rsid w:val="002D0139"/>
    <w:rsid w:val="002E472E"/>
    <w:rsid w:val="00305409"/>
    <w:rsid w:val="003605B3"/>
    <w:rsid w:val="003609EF"/>
    <w:rsid w:val="0036231A"/>
    <w:rsid w:val="00371128"/>
    <w:rsid w:val="00374DD4"/>
    <w:rsid w:val="003A5CDA"/>
    <w:rsid w:val="003C37D1"/>
    <w:rsid w:val="003E1A36"/>
    <w:rsid w:val="00410371"/>
    <w:rsid w:val="004242F1"/>
    <w:rsid w:val="004446DF"/>
    <w:rsid w:val="004570B1"/>
    <w:rsid w:val="004B75B7"/>
    <w:rsid w:val="004C3E00"/>
    <w:rsid w:val="004D0854"/>
    <w:rsid w:val="004D3EEE"/>
    <w:rsid w:val="004F094B"/>
    <w:rsid w:val="00511B8B"/>
    <w:rsid w:val="0051580D"/>
    <w:rsid w:val="00547111"/>
    <w:rsid w:val="00560EB4"/>
    <w:rsid w:val="00590D27"/>
    <w:rsid w:val="00592D74"/>
    <w:rsid w:val="005E2C44"/>
    <w:rsid w:val="00621188"/>
    <w:rsid w:val="006257ED"/>
    <w:rsid w:val="00665C47"/>
    <w:rsid w:val="00695808"/>
    <w:rsid w:val="006B46FB"/>
    <w:rsid w:val="006E21FB"/>
    <w:rsid w:val="006E6EC0"/>
    <w:rsid w:val="006F2F2A"/>
    <w:rsid w:val="00703174"/>
    <w:rsid w:val="007206CF"/>
    <w:rsid w:val="00792342"/>
    <w:rsid w:val="007977A8"/>
    <w:rsid w:val="007B512A"/>
    <w:rsid w:val="007C2097"/>
    <w:rsid w:val="007C7FD1"/>
    <w:rsid w:val="007D6A07"/>
    <w:rsid w:val="007E7032"/>
    <w:rsid w:val="007F5FE0"/>
    <w:rsid w:val="007F7259"/>
    <w:rsid w:val="008040A8"/>
    <w:rsid w:val="008279FA"/>
    <w:rsid w:val="00827AF1"/>
    <w:rsid w:val="00840241"/>
    <w:rsid w:val="00842713"/>
    <w:rsid w:val="0086064E"/>
    <w:rsid w:val="008626E7"/>
    <w:rsid w:val="00870EE7"/>
    <w:rsid w:val="008863B9"/>
    <w:rsid w:val="008A45A6"/>
    <w:rsid w:val="008F3789"/>
    <w:rsid w:val="008F686C"/>
    <w:rsid w:val="009148DE"/>
    <w:rsid w:val="00941E30"/>
    <w:rsid w:val="00975811"/>
    <w:rsid w:val="009777D9"/>
    <w:rsid w:val="00991B88"/>
    <w:rsid w:val="009A5753"/>
    <w:rsid w:val="009A579D"/>
    <w:rsid w:val="009E3297"/>
    <w:rsid w:val="009F734F"/>
    <w:rsid w:val="00A13563"/>
    <w:rsid w:val="00A246B6"/>
    <w:rsid w:val="00A3183A"/>
    <w:rsid w:val="00A47E70"/>
    <w:rsid w:val="00A50CF0"/>
    <w:rsid w:val="00A55095"/>
    <w:rsid w:val="00A737C7"/>
    <w:rsid w:val="00A7671C"/>
    <w:rsid w:val="00AA2CBC"/>
    <w:rsid w:val="00AC5820"/>
    <w:rsid w:val="00AD1CD8"/>
    <w:rsid w:val="00AE5343"/>
    <w:rsid w:val="00AF0B51"/>
    <w:rsid w:val="00B03246"/>
    <w:rsid w:val="00B258BB"/>
    <w:rsid w:val="00B37E96"/>
    <w:rsid w:val="00B67B97"/>
    <w:rsid w:val="00B968C8"/>
    <w:rsid w:val="00BA3EC5"/>
    <w:rsid w:val="00BA51D9"/>
    <w:rsid w:val="00BB5DFC"/>
    <w:rsid w:val="00BD279D"/>
    <w:rsid w:val="00BD6BB8"/>
    <w:rsid w:val="00C35A81"/>
    <w:rsid w:val="00C66BA2"/>
    <w:rsid w:val="00C70828"/>
    <w:rsid w:val="00C71C8C"/>
    <w:rsid w:val="00C95985"/>
    <w:rsid w:val="00CC5026"/>
    <w:rsid w:val="00CC68D0"/>
    <w:rsid w:val="00D03F9A"/>
    <w:rsid w:val="00D06D51"/>
    <w:rsid w:val="00D100E0"/>
    <w:rsid w:val="00D24991"/>
    <w:rsid w:val="00D50255"/>
    <w:rsid w:val="00D53BC5"/>
    <w:rsid w:val="00D66520"/>
    <w:rsid w:val="00DE34CF"/>
    <w:rsid w:val="00E1270B"/>
    <w:rsid w:val="00E13F3D"/>
    <w:rsid w:val="00E21E33"/>
    <w:rsid w:val="00E34898"/>
    <w:rsid w:val="00E4768A"/>
    <w:rsid w:val="00EB09B7"/>
    <w:rsid w:val="00EE7D7C"/>
    <w:rsid w:val="00EF24DA"/>
    <w:rsid w:val="00F019E8"/>
    <w:rsid w:val="00F25D98"/>
    <w:rsid w:val="00F2690C"/>
    <w:rsid w:val="00F300FB"/>
    <w:rsid w:val="00F45BC6"/>
    <w:rsid w:val="00F67FF4"/>
    <w:rsid w:val="00FB0B57"/>
    <w:rsid w:val="00FB6386"/>
    <w:rsid w:val="00FB7C6D"/>
    <w:rsid w:val="00FE3764"/>
    <w:rsid w:val="00FE7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table" w:customStyle="1" w:styleId="TableGrid30">
    <w:name w:val="Table Grid30"/>
    <w:basedOn w:val="TableNormal"/>
    <w:next w:val="TableGrid"/>
    <w:rsid w:val="00174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E85C8-AB57-4D69-A0E3-08B8BF960D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180</TotalTime>
  <Pages>9</Pages>
  <Words>2928</Words>
  <Characters>16696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53</cp:revision>
  <cp:lastPrinted>1899-12-31T23:00:00Z</cp:lastPrinted>
  <dcterms:created xsi:type="dcterms:W3CDTF">2020-02-03T08:32:00Z</dcterms:created>
  <dcterms:modified xsi:type="dcterms:W3CDTF">2024-11-16T07:44:00Z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(3)68zcpdA71cI6qfdhkIIOM8/cPp69wnw42LkrzVLZ3KQYvQdZ6EPSUrX2cDtWqjH7Rk9G/7CC
5hFC3s3gDJ9QXZb8eYdMXFrNvvKmYRK/bt25L5KhyGn1oyL5Dsg9MA10JeKANzGUalFbEVj4
4DSeULELlbEpaNtfhRznMmsDBKJQWuLDeyjScF9w5bDMgFF5FaH86rvVF+INZYGqzW5ebKHQ
K4CzdlzirpnmCjueau</vt:lpwstr>
  </property>
  <property fmtid="{D5CDD505-2E9C-101B-9397-08002B2CF9AE}" pid="22" name="_2015_ms_pID_7253431">
    <vt:lpwstr>ENJ2g85QmWeNQCk965P90rRKDKMfY/gsdcaCnVmciQlMsJxOxIZqB0
pVPRw/rdOb9znzjtHcmBLwwO6xYWTMmb9kU9mn3S82HCPVSYq/3FTGGBUT3bvge5QQrDfOhy
kvCZmROtlqGs6Gzb3hAbGvfaWqbug7k7UbGNa+3x1BDqASFDKlQdPEgdQFOwDgTtONGdF1iH
2hu0S6D5i7qQ9jB0pYcc57ENp+8+wcvXMcvx</vt:lpwstr>
  </property>
  <property fmtid="{D5CDD505-2E9C-101B-9397-08002B2CF9AE}" pid="23" name="_2015_ms_pID_7253432">
    <vt:lpwstr>/g==</vt:lpwstr>
  </property>
</Properties>
</file>